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6EB1" w14:textId="52DF2FF3" w:rsidR="00B46FBB" w:rsidRPr="00E21FC1" w:rsidRDefault="004B447E" w:rsidP="00E84EA2">
      <w:pPr>
        <w:pStyle w:val="Heading1"/>
        <w:rPr>
          <w:rFonts w:cstheme="minorHAnsi"/>
        </w:rPr>
      </w:pPr>
      <w:r w:rsidRPr="00E21FC1">
        <w:rPr>
          <w:rFonts w:cstheme="minorHAnsi"/>
        </w:rPr>
        <w:t>Annual Report 2019-2020</w:t>
      </w:r>
    </w:p>
    <w:p w14:paraId="423140F6" w14:textId="77777777" w:rsidR="00E84EA2" w:rsidRPr="00E21FC1" w:rsidRDefault="00E84EA2" w:rsidP="00E84EA2">
      <w:pPr>
        <w:pStyle w:val="NoSpacing"/>
        <w:rPr>
          <w:rFonts w:cstheme="minorHAnsi"/>
        </w:rPr>
      </w:pPr>
    </w:p>
    <w:p w14:paraId="3EDEF4CA" w14:textId="0F36BE5A" w:rsidR="00E84EA2" w:rsidRPr="00E21FC1" w:rsidRDefault="00E84EA2" w:rsidP="00E84EA2">
      <w:pPr>
        <w:pStyle w:val="NoSpacing"/>
        <w:rPr>
          <w:rFonts w:cstheme="minorHAnsi"/>
        </w:rPr>
      </w:pPr>
      <w:r w:rsidRPr="00E21FC1">
        <w:rPr>
          <w:rFonts w:cstheme="minorHAnsi"/>
        </w:rPr>
        <w:t xml:space="preserve">...Learning, Thriving, Leading </w:t>
      </w:r>
    </w:p>
    <w:p w14:paraId="35B8ECCB" w14:textId="332EC4BF" w:rsidR="00B820D7" w:rsidRPr="00E21FC1" w:rsidRDefault="00B820D7" w:rsidP="00E84EA2">
      <w:pPr>
        <w:widowControl w:val="0"/>
        <w:spacing w:after="0" w:line="240" w:lineRule="auto"/>
        <w:ind w:right="180"/>
        <w:rPr>
          <w:rFonts w:ascii="APHont" w:hAnsi="APHont" w:cstheme="minorHAnsi"/>
          <w:sz w:val="24"/>
          <w:szCs w:val="24"/>
          <w14:ligatures w14:val="none"/>
        </w:rPr>
      </w:pPr>
      <w:r w:rsidRPr="00E21FC1">
        <w:rPr>
          <w:rFonts w:ascii="APHont" w:hAnsi="APHont" w:cstheme="minorHAnsi"/>
          <w:sz w:val="24"/>
          <w:szCs w:val="24"/>
          <w14:ligatures w14:val="none"/>
        </w:rPr>
        <w:t>A message from Superintendent Nancy E. Benham</w:t>
      </w:r>
    </w:p>
    <w:p w14:paraId="13110698" w14:textId="77777777" w:rsidR="00E84EA2" w:rsidRPr="00E21FC1" w:rsidRDefault="00E84EA2" w:rsidP="00E84EA2">
      <w:pPr>
        <w:pStyle w:val="NoSpacing"/>
        <w:rPr>
          <w:rFonts w:cstheme="minorHAnsi"/>
        </w:rPr>
      </w:pPr>
    </w:p>
    <w:p w14:paraId="58359554" w14:textId="3695274A" w:rsidR="00E84EA2" w:rsidRPr="00E21FC1" w:rsidRDefault="00E84EA2" w:rsidP="00E84EA2">
      <w:pPr>
        <w:pStyle w:val="NoSpacing"/>
        <w:rPr>
          <w:rFonts w:cstheme="minorHAnsi"/>
        </w:rPr>
      </w:pPr>
      <w:r w:rsidRPr="00E21FC1">
        <w:rPr>
          <w:rFonts w:cstheme="minorHAnsi"/>
        </w:rPr>
        <w:t xml:space="preserve">Greetings! </w:t>
      </w:r>
    </w:p>
    <w:p w14:paraId="39AC07C0" w14:textId="77777777" w:rsidR="00E84EA2" w:rsidRPr="00E21FC1" w:rsidRDefault="00E84EA2" w:rsidP="00E84EA2">
      <w:pPr>
        <w:widowControl w:val="0"/>
        <w:spacing w:after="0" w:line="240" w:lineRule="auto"/>
        <w:ind w:right="180"/>
        <w:rPr>
          <w:rFonts w:ascii="APHont" w:hAnsi="APHont" w:cstheme="minorHAnsi"/>
          <w:sz w:val="24"/>
          <w:szCs w:val="24"/>
          <w14:ligatures w14:val="none"/>
        </w:rPr>
      </w:pPr>
    </w:p>
    <w:p w14:paraId="18C0522D" w14:textId="597E9B01" w:rsidR="00B820D7" w:rsidRPr="00E21FC1" w:rsidRDefault="00B820D7" w:rsidP="00E84EA2">
      <w:pPr>
        <w:widowControl w:val="0"/>
        <w:spacing w:after="0" w:line="240" w:lineRule="auto"/>
        <w:ind w:right="180"/>
        <w:rPr>
          <w:rFonts w:ascii="APHont" w:hAnsi="APHont" w:cstheme="minorHAnsi"/>
          <w:sz w:val="24"/>
          <w:szCs w:val="24"/>
          <w14:ligatures w14:val="none"/>
        </w:rPr>
      </w:pPr>
      <w:r w:rsidRPr="00E21FC1">
        <w:rPr>
          <w:rFonts w:ascii="APHont" w:hAnsi="APHont" w:cstheme="minorHAnsi"/>
          <w:sz w:val="24"/>
          <w:szCs w:val="24"/>
          <w14:ligatures w14:val="none"/>
        </w:rPr>
        <w:t>2019-2020 has been a very busy year, at CSDB.  We began developing our new strategic plan which will take us through the next five years.  We were fortunate to have had Dr. Ron Stern and Jane Mulholland, both retired superintendents, help lead our school and stakeholders through the initial process.  We gained lots of great feedback to help us move CSDB to the next level! The CSDB Board of Trustees approved the strategic plan, Fall 2020, so now the real work begins!</w:t>
      </w:r>
    </w:p>
    <w:p w14:paraId="690D6B26" w14:textId="77777777" w:rsidR="00E84EA2" w:rsidRPr="00E21FC1" w:rsidRDefault="00E84EA2" w:rsidP="00E84EA2">
      <w:pPr>
        <w:widowControl w:val="0"/>
        <w:spacing w:after="0" w:line="240" w:lineRule="auto"/>
        <w:ind w:right="180"/>
        <w:rPr>
          <w:rFonts w:ascii="APHont" w:hAnsi="APHont" w:cstheme="minorHAnsi"/>
          <w:sz w:val="24"/>
          <w:szCs w:val="24"/>
          <w14:ligatures w14:val="none"/>
        </w:rPr>
      </w:pPr>
    </w:p>
    <w:p w14:paraId="251D5A79" w14:textId="7C813783" w:rsidR="00B820D7" w:rsidRPr="00E21FC1" w:rsidRDefault="00B820D7" w:rsidP="00E84EA2">
      <w:pPr>
        <w:widowControl w:val="0"/>
        <w:spacing w:after="0" w:line="240" w:lineRule="auto"/>
        <w:ind w:right="180"/>
        <w:rPr>
          <w:rFonts w:ascii="APHont" w:hAnsi="APHont" w:cstheme="minorHAnsi"/>
          <w:sz w:val="24"/>
          <w:szCs w:val="24"/>
          <w14:ligatures w14:val="none"/>
        </w:rPr>
      </w:pPr>
      <w:r w:rsidRPr="00E21FC1">
        <w:rPr>
          <w:rFonts w:ascii="APHont" w:hAnsi="APHont" w:cstheme="minorHAnsi"/>
          <w:sz w:val="24"/>
          <w:szCs w:val="24"/>
          <w14:ligatures w14:val="none"/>
        </w:rPr>
        <w:t xml:space="preserve">During the Spring of 2020, the United States and the world found themselves in the beginning stages of the COVID-19 pandemic.  The environment in Colorado altered. March 2020 schools in the El Paso County area, including the Colorado School for the Deaf and the Blind, made the decision to close and deep-clean buildings for two weeks, with the intent of returning to finish the school year in a traditional fashion.  Soon, Colorado Governor Polis made the decision that Colorado </w:t>
      </w:r>
      <w:r w:rsidR="00824CC4" w:rsidRPr="00E21FC1">
        <w:rPr>
          <w:rFonts w:ascii="APHont" w:hAnsi="APHont" w:cstheme="minorHAnsi"/>
          <w:sz w:val="24"/>
          <w:szCs w:val="24"/>
          <w14:ligatures w14:val="none"/>
        </w:rPr>
        <w:t>schools’</w:t>
      </w:r>
      <w:r w:rsidRPr="00E21FC1">
        <w:rPr>
          <w:rFonts w:ascii="APHont" w:hAnsi="APHont" w:cstheme="minorHAnsi"/>
          <w:sz w:val="24"/>
          <w:szCs w:val="24"/>
          <w14:ligatures w14:val="none"/>
        </w:rPr>
        <w:t xml:space="preserve"> transition to remote learning for the remainder of the year. State educational assessments were waived due to concerns of test fidelity. CSDB staff worked hard connecting with CSDB families, </w:t>
      </w:r>
      <w:r w:rsidR="001572B6" w:rsidRPr="00E21FC1">
        <w:rPr>
          <w:rFonts w:ascii="APHont" w:hAnsi="APHont" w:cstheme="minorHAnsi"/>
          <w:sz w:val="24"/>
          <w:szCs w:val="24"/>
          <w14:ligatures w14:val="none"/>
        </w:rPr>
        <w:t>creating,</w:t>
      </w:r>
      <w:r w:rsidRPr="00E21FC1">
        <w:rPr>
          <w:rFonts w:ascii="APHont" w:hAnsi="APHont" w:cstheme="minorHAnsi"/>
          <w:sz w:val="24"/>
          <w:szCs w:val="24"/>
          <w14:ligatures w14:val="none"/>
        </w:rPr>
        <w:t xml:space="preserve"> and implementing a remote learning plan, including identifying which students needed devices and delivering them to homes. Teachers prepared lessons to teach remotely and developed a schedule for students to follow. Though a unique experience for students and staff, remote-learning data showed an average 96% attendance rate for CSDB. At the end of the year, with special permissions, graduation at CSDB was held. Attendees were grateful to celebrate the graduating Class of 2020. </w:t>
      </w:r>
    </w:p>
    <w:p w14:paraId="6D2569EB" w14:textId="77777777" w:rsidR="00E84EA2" w:rsidRPr="00E21FC1" w:rsidRDefault="00E84EA2" w:rsidP="00E84EA2">
      <w:pPr>
        <w:widowControl w:val="0"/>
        <w:spacing w:after="0" w:line="240" w:lineRule="auto"/>
        <w:ind w:right="180"/>
        <w:rPr>
          <w:rFonts w:ascii="APHont" w:hAnsi="APHont" w:cstheme="minorHAnsi"/>
          <w:sz w:val="24"/>
          <w:szCs w:val="24"/>
          <w14:ligatures w14:val="none"/>
        </w:rPr>
      </w:pPr>
    </w:p>
    <w:p w14:paraId="72248A6D" w14:textId="50E6EB0D" w:rsidR="00B820D7" w:rsidRPr="00E21FC1" w:rsidRDefault="00B820D7" w:rsidP="00E84EA2">
      <w:pPr>
        <w:spacing w:after="0" w:line="240" w:lineRule="auto"/>
        <w:ind w:right="180"/>
        <w:rPr>
          <w:rFonts w:ascii="APHont" w:hAnsi="APHont" w:cstheme="minorHAnsi"/>
          <w:color w:val="FF0000"/>
          <w:sz w:val="24"/>
          <w:szCs w:val="24"/>
          <w14:ligatures w14:val="none"/>
        </w:rPr>
      </w:pPr>
      <w:r w:rsidRPr="00E21FC1">
        <w:rPr>
          <w:rFonts w:ascii="APHont" w:hAnsi="APHont" w:cstheme="minorHAnsi"/>
          <w:sz w:val="24"/>
          <w:szCs w:val="24"/>
          <w14:ligatures w14:val="none"/>
        </w:rPr>
        <w:t xml:space="preserve">We want to thank </w:t>
      </w:r>
      <w:r w:rsidR="001572B6" w:rsidRPr="00E21FC1">
        <w:rPr>
          <w:rFonts w:ascii="APHont" w:hAnsi="APHont" w:cstheme="minorHAnsi"/>
          <w:sz w:val="24"/>
          <w:szCs w:val="24"/>
          <w14:ligatures w14:val="none"/>
        </w:rPr>
        <w:t>all</w:t>
      </w:r>
      <w:r w:rsidRPr="00E21FC1">
        <w:rPr>
          <w:rFonts w:ascii="APHont" w:hAnsi="APHont" w:cstheme="minorHAnsi"/>
          <w:sz w:val="24"/>
          <w:szCs w:val="24"/>
          <w14:ligatures w14:val="none"/>
        </w:rPr>
        <w:t xml:space="preserve"> our families, </w:t>
      </w:r>
      <w:r w:rsidR="001572B6" w:rsidRPr="00E21FC1">
        <w:rPr>
          <w:rFonts w:ascii="APHont" w:hAnsi="APHont" w:cstheme="minorHAnsi"/>
          <w:sz w:val="24"/>
          <w:szCs w:val="24"/>
          <w14:ligatures w14:val="none"/>
        </w:rPr>
        <w:t>districts,</w:t>
      </w:r>
      <w:r w:rsidRPr="00E21FC1">
        <w:rPr>
          <w:rFonts w:ascii="APHont" w:hAnsi="APHont" w:cstheme="minorHAnsi"/>
          <w:sz w:val="24"/>
          <w:szCs w:val="24"/>
          <w14:ligatures w14:val="none"/>
        </w:rPr>
        <w:t xml:space="preserve"> and community stakeholders for your support, especially during this time!  We could not do it without you and look forward to when we can welcome everyone back to campus!  Until then, stay well and take care!!</w:t>
      </w:r>
    </w:p>
    <w:p w14:paraId="47E9B0DC" w14:textId="77777777" w:rsidR="00E84EA2" w:rsidRPr="00E21FC1" w:rsidRDefault="00E84EA2" w:rsidP="00E84EA2">
      <w:pPr>
        <w:widowControl w:val="0"/>
        <w:spacing w:after="0" w:line="240" w:lineRule="auto"/>
        <w:ind w:right="180"/>
        <w:rPr>
          <w:rFonts w:ascii="APHont" w:hAnsi="APHont" w:cstheme="minorHAnsi"/>
          <w:sz w:val="24"/>
          <w:szCs w:val="24"/>
          <w14:ligatures w14:val="none"/>
        </w:rPr>
      </w:pPr>
    </w:p>
    <w:p w14:paraId="6458E2D0" w14:textId="77777777" w:rsidR="00E84EA2" w:rsidRPr="00E21FC1" w:rsidRDefault="00B820D7" w:rsidP="00E84EA2">
      <w:pPr>
        <w:widowControl w:val="0"/>
        <w:spacing w:after="0" w:line="240" w:lineRule="auto"/>
        <w:ind w:right="180"/>
        <w:rPr>
          <w:rFonts w:ascii="APHont" w:hAnsi="APHont" w:cstheme="minorHAnsi"/>
          <w:sz w:val="24"/>
          <w:szCs w:val="24"/>
          <w14:ligatures w14:val="none"/>
        </w:rPr>
      </w:pPr>
      <w:r w:rsidRPr="00E21FC1">
        <w:rPr>
          <w:rFonts w:ascii="APHont" w:hAnsi="APHont" w:cstheme="minorHAnsi"/>
          <w:sz w:val="24"/>
          <w:szCs w:val="24"/>
          <w14:ligatures w14:val="none"/>
        </w:rPr>
        <w:t>Sincerely,</w:t>
      </w:r>
    </w:p>
    <w:p w14:paraId="09CC0079" w14:textId="77777777" w:rsidR="00E84EA2" w:rsidRPr="00E21FC1" w:rsidRDefault="00E84EA2" w:rsidP="00E84EA2">
      <w:pPr>
        <w:widowControl w:val="0"/>
        <w:spacing w:after="0" w:line="240" w:lineRule="auto"/>
        <w:ind w:right="180"/>
        <w:rPr>
          <w:rFonts w:ascii="APHont" w:hAnsi="APHont" w:cstheme="minorHAnsi"/>
          <w:sz w:val="24"/>
          <w:szCs w:val="24"/>
          <w14:ligatures w14:val="none"/>
        </w:rPr>
      </w:pPr>
    </w:p>
    <w:p w14:paraId="7EDF79D2" w14:textId="41022180" w:rsidR="00B820D7" w:rsidRPr="00E21FC1" w:rsidRDefault="00B820D7" w:rsidP="00E84EA2">
      <w:pPr>
        <w:widowControl w:val="0"/>
        <w:spacing w:after="0" w:line="240" w:lineRule="auto"/>
        <w:ind w:right="180"/>
        <w:rPr>
          <w:rFonts w:ascii="APHont" w:hAnsi="APHont" w:cstheme="minorHAnsi"/>
          <w:sz w:val="24"/>
          <w:szCs w:val="24"/>
          <w14:ligatures w14:val="none"/>
        </w:rPr>
      </w:pPr>
      <w:r w:rsidRPr="00E21FC1">
        <w:rPr>
          <w:rFonts w:ascii="APHont" w:hAnsi="APHont" w:cstheme="minorHAnsi"/>
          <w:sz w:val="24"/>
          <w:szCs w:val="24"/>
          <w14:ligatures w14:val="none"/>
        </w:rPr>
        <w:br/>
        <w:t>Nancy E. Benham, Ph.D.</w:t>
      </w:r>
      <w:r w:rsidRPr="00E21FC1">
        <w:rPr>
          <w:rFonts w:ascii="APHont" w:hAnsi="APHont" w:cstheme="minorHAnsi"/>
          <w:sz w:val="24"/>
          <w:szCs w:val="24"/>
          <w14:ligatures w14:val="none"/>
        </w:rPr>
        <w:br/>
        <w:t>Superintendent</w:t>
      </w:r>
    </w:p>
    <w:p w14:paraId="794664D6" w14:textId="56986509" w:rsidR="006E4149" w:rsidRPr="00E21FC1" w:rsidRDefault="006E4149">
      <w:pPr>
        <w:spacing w:after="160" w:line="259" w:lineRule="auto"/>
        <w:rPr>
          <w:rFonts w:ascii="APHont" w:hAnsi="APHont" w:cstheme="minorHAnsi"/>
          <w:b/>
          <w:bCs/>
          <w:sz w:val="24"/>
          <w:szCs w:val="24"/>
          <w14:ligatures w14:val="none"/>
        </w:rPr>
      </w:pPr>
      <w:r w:rsidRPr="00E21FC1">
        <w:rPr>
          <w:rFonts w:ascii="APHont" w:hAnsi="APHont" w:cstheme="minorHAnsi"/>
          <w:b/>
          <w:bCs/>
          <w:sz w:val="24"/>
          <w:szCs w:val="24"/>
          <w14:ligatures w14:val="none"/>
        </w:rPr>
        <w:br w:type="page"/>
      </w:r>
    </w:p>
    <w:p w14:paraId="2F68E143" w14:textId="77777777" w:rsidR="008155E9" w:rsidRPr="00E21FC1" w:rsidRDefault="008155E9" w:rsidP="00E84EA2">
      <w:pPr>
        <w:widowControl w:val="0"/>
        <w:spacing w:after="0" w:line="240" w:lineRule="auto"/>
        <w:ind w:right="-450"/>
        <w:rPr>
          <w:rFonts w:ascii="APHont" w:hAnsi="APHont" w:cstheme="minorHAnsi"/>
          <w:b/>
          <w:bCs/>
          <w:sz w:val="24"/>
          <w:szCs w:val="24"/>
          <w14:ligatures w14:val="none"/>
        </w:rPr>
      </w:pPr>
    </w:p>
    <w:p w14:paraId="011D30E4" w14:textId="77777777" w:rsidR="00B820D7" w:rsidRPr="00E21FC1" w:rsidRDefault="00B820D7" w:rsidP="002F3E5D">
      <w:pPr>
        <w:pStyle w:val="Heading2"/>
        <w:rPr>
          <w:rFonts w:cstheme="minorHAnsi"/>
        </w:rPr>
      </w:pPr>
      <w:r w:rsidRPr="00E21FC1">
        <w:rPr>
          <w:rFonts w:cstheme="minorHAnsi"/>
        </w:rPr>
        <w:t>CSDB is comprised of the following departments</w:t>
      </w:r>
    </w:p>
    <w:p w14:paraId="677559A6" w14:textId="77777777" w:rsidR="00EB50C5" w:rsidRPr="00E21FC1" w:rsidRDefault="00EB50C5" w:rsidP="00E84EA2">
      <w:pPr>
        <w:widowControl w:val="0"/>
        <w:spacing w:after="0" w:line="240" w:lineRule="auto"/>
        <w:ind w:left="270" w:hanging="285"/>
        <w:rPr>
          <w:rFonts w:ascii="APHont" w:hAnsi="APHont" w:cstheme="minorHAnsi"/>
          <w:sz w:val="24"/>
          <w:szCs w:val="24"/>
          <w:lang w:val="x-none"/>
        </w:rPr>
      </w:pPr>
    </w:p>
    <w:p w14:paraId="295DA9EF" w14:textId="506901C2" w:rsidR="00B820D7" w:rsidRPr="00E21FC1" w:rsidRDefault="00B820D7" w:rsidP="00E84EA2">
      <w:pPr>
        <w:widowControl w:val="0"/>
        <w:spacing w:after="0" w:line="240" w:lineRule="auto"/>
        <w:ind w:left="270" w:hanging="285"/>
        <w:rPr>
          <w:rFonts w:ascii="APHont" w:hAnsi="APHont" w:cstheme="minorHAnsi"/>
          <w:sz w:val="24"/>
          <w:szCs w:val="24"/>
          <w14:ligatures w14:val="none"/>
        </w:rPr>
      </w:pPr>
      <w:r w:rsidRPr="00E21FC1">
        <w:rPr>
          <w:rFonts w:ascii="APHont" w:hAnsi="APHont" w:cstheme="minorHAnsi"/>
          <w:sz w:val="24"/>
          <w:szCs w:val="24"/>
          <w:lang w:val="x-none"/>
        </w:rPr>
        <w:t>·</w:t>
      </w:r>
      <w:r w:rsidRPr="00E21FC1">
        <w:rPr>
          <w:rFonts w:ascii="APHont" w:hAnsi="APHont" w:cstheme="minorHAnsi"/>
          <w:sz w:val="24"/>
          <w:szCs w:val="24"/>
        </w:rPr>
        <w:t> </w:t>
      </w:r>
      <w:r w:rsidRPr="00E21FC1">
        <w:rPr>
          <w:rFonts w:ascii="APHont" w:hAnsi="APHont" w:cstheme="minorHAnsi"/>
          <w:sz w:val="24"/>
          <w:szCs w:val="24"/>
          <w14:ligatures w14:val="none"/>
        </w:rPr>
        <w:t>Student Services</w:t>
      </w:r>
    </w:p>
    <w:p w14:paraId="094D0806" w14:textId="77777777" w:rsidR="00B820D7" w:rsidRPr="00E21FC1" w:rsidRDefault="00B820D7" w:rsidP="00E84EA2">
      <w:pPr>
        <w:widowControl w:val="0"/>
        <w:spacing w:after="0" w:line="240" w:lineRule="auto"/>
        <w:ind w:left="270" w:hanging="285"/>
        <w:rPr>
          <w:rFonts w:ascii="APHont" w:hAnsi="APHont" w:cstheme="minorHAnsi"/>
          <w:sz w:val="24"/>
          <w:szCs w:val="24"/>
          <w14:ligatures w14:val="none"/>
        </w:rPr>
      </w:pPr>
      <w:r w:rsidRPr="00E21FC1">
        <w:rPr>
          <w:rFonts w:ascii="APHont" w:hAnsi="APHont" w:cstheme="minorHAnsi"/>
          <w:sz w:val="24"/>
          <w:szCs w:val="24"/>
          <w:lang w:val="x-none"/>
        </w:rPr>
        <w:t>·</w:t>
      </w:r>
      <w:r w:rsidRPr="00E21FC1">
        <w:rPr>
          <w:rFonts w:ascii="APHont" w:hAnsi="APHont" w:cstheme="minorHAnsi"/>
          <w:sz w:val="24"/>
          <w:szCs w:val="24"/>
        </w:rPr>
        <w:t> </w:t>
      </w:r>
      <w:r w:rsidRPr="00E21FC1">
        <w:rPr>
          <w:rFonts w:ascii="APHont" w:hAnsi="APHont" w:cstheme="minorHAnsi"/>
          <w:sz w:val="24"/>
          <w:szCs w:val="24"/>
          <w14:ligatures w14:val="none"/>
        </w:rPr>
        <w:t>School for the Blind</w:t>
      </w:r>
    </w:p>
    <w:p w14:paraId="6B398B9E" w14:textId="77777777" w:rsidR="00B820D7" w:rsidRPr="00E21FC1" w:rsidRDefault="00B820D7" w:rsidP="00E84EA2">
      <w:pPr>
        <w:widowControl w:val="0"/>
        <w:spacing w:after="0" w:line="240" w:lineRule="auto"/>
        <w:ind w:left="270" w:hanging="285"/>
        <w:rPr>
          <w:rFonts w:ascii="APHont" w:hAnsi="APHont" w:cstheme="minorHAnsi"/>
          <w:sz w:val="24"/>
          <w:szCs w:val="24"/>
          <w14:ligatures w14:val="none"/>
        </w:rPr>
      </w:pPr>
      <w:r w:rsidRPr="00E21FC1">
        <w:rPr>
          <w:rFonts w:ascii="APHont" w:hAnsi="APHont" w:cstheme="minorHAnsi"/>
          <w:sz w:val="24"/>
          <w:szCs w:val="24"/>
          <w:lang w:val="x-none"/>
        </w:rPr>
        <w:t>·</w:t>
      </w:r>
      <w:r w:rsidRPr="00E21FC1">
        <w:rPr>
          <w:rFonts w:ascii="APHont" w:hAnsi="APHont" w:cstheme="minorHAnsi"/>
          <w:sz w:val="24"/>
          <w:szCs w:val="24"/>
        </w:rPr>
        <w:t> </w:t>
      </w:r>
      <w:r w:rsidRPr="00E21FC1">
        <w:rPr>
          <w:rFonts w:ascii="APHont" w:hAnsi="APHont" w:cstheme="minorHAnsi"/>
          <w:sz w:val="24"/>
          <w:szCs w:val="24"/>
          <w14:ligatures w14:val="none"/>
        </w:rPr>
        <w:t>School for the Deaf</w:t>
      </w:r>
    </w:p>
    <w:p w14:paraId="19AE2A81" w14:textId="77777777" w:rsidR="00B820D7" w:rsidRPr="00E21FC1" w:rsidRDefault="00B820D7" w:rsidP="00E84EA2">
      <w:pPr>
        <w:widowControl w:val="0"/>
        <w:spacing w:after="0" w:line="240" w:lineRule="auto"/>
        <w:ind w:left="270" w:hanging="285"/>
        <w:rPr>
          <w:rFonts w:ascii="APHont" w:hAnsi="APHont" w:cstheme="minorHAnsi"/>
          <w:sz w:val="24"/>
          <w:szCs w:val="24"/>
          <w14:ligatures w14:val="none"/>
        </w:rPr>
      </w:pPr>
      <w:r w:rsidRPr="00E21FC1">
        <w:rPr>
          <w:rFonts w:ascii="APHont" w:hAnsi="APHont" w:cstheme="minorHAnsi"/>
          <w:sz w:val="24"/>
          <w:szCs w:val="24"/>
          <w:lang w:val="x-none"/>
        </w:rPr>
        <w:t>·</w:t>
      </w:r>
      <w:r w:rsidRPr="00E21FC1">
        <w:rPr>
          <w:rFonts w:ascii="APHont" w:hAnsi="APHont" w:cstheme="minorHAnsi"/>
          <w:sz w:val="24"/>
          <w:szCs w:val="24"/>
        </w:rPr>
        <w:t> </w:t>
      </w:r>
      <w:r w:rsidRPr="00E21FC1">
        <w:rPr>
          <w:rFonts w:ascii="APHont" w:hAnsi="APHont" w:cstheme="minorHAnsi"/>
          <w:sz w:val="24"/>
          <w:szCs w:val="24"/>
          <w14:ligatures w14:val="none"/>
        </w:rPr>
        <w:t>Employability Center</w:t>
      </w:r>
    </w:p>
    <w:p w14:paraId="49A16550" w14:textId="77777777" w:rsidR="00B820D7" w:rsidRPr="00E21FC1" w:rsidRDefault="00B820D7" w:rsidP="00E84EA2">
      <w:pPr>
        <w:widowControl w:val="0"/>
        <w:spacing w:after="0" w:line="240" w:lineRule="auto"/>
        <w:ind w:left="270" w:hanging="285"/>
        <w:rPr>
          <w:rFonts w:ascii="APHont" w:hAnsi="APHont" w:cstheme="minorHAnsi"/>
          <w:sz w:val="24"/>
          <w:szCs w:val="24"/>
          <w14:ligatures w14:val="none"/>
        </w:rPr>
      </w:pPr>
      <w:r w:rsidRPr="00E21FC1">
        <w:rPr>
          <w:rFonts w:ascii="APHont" w:hAnsi="APHont" w:cstheme="minorHAnsi"/>
          <w:sz w:val="24"/>
          <w:szCs w:val="24"/>
          <w:lang w:val="x-none"/>
        </w:rPr>
        <w:t>·</w:t>
      </w:r>
      <w:r w:rsidRPr="00E21FC1">
        <w:rPr>
          <w:rFonts w:ascii="APHont" w:hAnsi="APHont" w:cstheme="minorHAnsi"/>
          <w:sz w:val="24"/>
          <w:szCs w:val="24"/>
        </w:rPr>
        <w:t> </w:t>
      </w:r>
      <w:r w:rsidRPr="00E21FC1">
        <w:rPr>
          <w:rFonts w:ascii="APHont" w:hAnsi="APHont" w:cstheme="minorHAnsi"/>
          <w:sz w:val="24"/>
          <w:szCs w:val="24"/>
          <w14:ligatures w14:val="none"/>
        </w:rPr>
        <w:t>Student Life</w:t>
      </w:r>
    </w:p>
    <w:p w14:paraId="4FB88EB8" w14:textId="77777777" w:rsidR="00B820D7" w:rsidRPr="00E21FC1" w:rsidRDefault="00B820D7" w:rsidP="00E84EA2">
      <w:pPr>
        <w:widowControl w:val="0"/>
        <w:spacing w:after="0" w:line="240" w:lineRule="auto"/>
        <w:ind w:left="270" w:hanging="285"/>
        <w:rPr>
          <w:rFonts w:ascii="APHont" w:hAnsi="APHont" w:cstheme="minorHAnsi"/>
          <w:sz w:val="24"/>
          <w:szCs w:val="24"/>
          <w14:ligatures w14:val="none"/>
        </w:rPr>
      </w:pPr>
      <w:r w:rsidRPr="00E21FC1">
        <w:rPr>
          <w:rFonts w:ascii="APHont" w:hAnsi="APHont" w:cstheme="minorHAnsi"/>
          <w:sz w:val="24"/>
          <w:szCs w:val="24"/>
          <w:lang w:val="x-none"/>
        </w:rPr>
        <w:t>·</w:t>
      </w:r>
      <w:r w:rsidRPr="00E21FC1">
        <w:rPr>
          <w:rFonts w:ascii="APHont" w:hAnsi="APHont" w:cstheme="minorHAnsi"/>
          <w:sz w:val="24"/>
          <w:szCs w:val="24"/>
        </w:rPr>
        <w:t> </w:t>
      </w:r>
      <w:r w:rsidRPr="00E21FC1">
        <w:rPr>
          <w:rFonts w:ascii="APHont" w:hAnsi="APHont" w:cstheme="minorHAnsi"/>
          <w:sz w:val="24"/>
          <w:szCs w:val="24"/>
          <w14:ligatures w14:val="none"/>
        </w:rPr>
        <w:t xml:space="preserve">Athletics </w:t>
      </w:r>
    </w:p>
    <w:p w14:paraId="76480ED1" w14:textId="77777777" w:rsidR="00B820D7" w:rsidRPr="00E21FC1" w:rsidRDefault="00B820D7" w:rsidP="00E84EA2">
      <w:pPr>
        <w:widowControl w:val="0"/>
        <w:spacing w:after="0" w:line="240" w:lineRule="auto"/>
        <w:ind w:left="270" w:hanging="285"/>
        <w:rPr>
          <w:rFonts w:ascii="APHont" w:hAnsi="APHont" w:cstheme="minorHAnsi"/>
          <w:sz w:val="24"/>
          <w:szCs w:val="24"/>
          <w14:ligatures w14:val="none"/>
        </w:rPr>
      </w:pPr>
      <w:r w:rsidRPr="00E21FC1">
        <w:rPr>
          <w:rFonts w:ascii="APHont" w:hAnsi="APHont" w:cstheme="minorHAnsi"/>
          <w:sz w:val="24"/>
          <w:szCs w:val="24"/>
          <w:lang w:val="x-none"/>
        </w:rPr>
        <w:t>·</w:t>
      </w:r>
      <w:r w:rsidRPr="00E21FC1">
        <w:rPr>
          <w:rFonts w:ascii="APHont" w:hAnsi="APHont" w:cstheme="minorHAnsi"/>
          <w:sz w:val="24"/>
          <w:szCs w:val="24"/>
        </w:rPr>
        <w:t> </w:t>
      </w:r>
      <w:r w:rsidRPr="00E21FC1">
        <w:rPr>
          <w:rFonts w:ascii="APHont" w:hAnsi="APHont" w:cstheme="minorHAnsi"/>
          <w:sz w:val="24"/>
          <w:szCs w:val="24"/>
          <w14:ligatures w14:val="none"/>
        </w:rPr>
        <w:t>Facilities</w:t>
      </w:r>
    </w:p>
    <w:p w14:paraId="456D704C" w14:textId="7918DBAF" w:rsidR="00B820D7" w:rsidRPr="00E21FC1" w:rsidRDefault="00B820D7" w:rsidP="00E84EA2">
      <w:pPr>
        <w:widowControl w:val="0"/>
        <w:spacing w:after="0" w:line="240" w:lineRule="auto"/>
        <w:ind w:left="270" w:hanging="285"/>
        <w:rPr>
          <w:rFonts w:ascii="APHont" w:hAnsi="APHont" w:cstheme="minorHAnsi"/>
          <w:sz w:val="24"/>
          <w:szCs w:val="24"/>
          <w14:ligatures w14:val="none"/>
        </w:rPr>
      </w:pPr>
      <w:r w:rsidRPr="00E21FC1">
        <w:rPr>
          <w:rFonts w:ascii="APHont" w:hAnsi="APHont" w:cstheme="minorHAnsi"/>
          <w:sz w:val="24"/>
          <w:szCs w:val="24"/>
          <w:lang w:val="x-none"/>
        </w:rPr>
        <w:t>·</w:t>
      </w:r>
      <w:r w:rsidRPr="00E21FC1">
        <w:rPr>
          <w:rFonts w:ascii="APHont" w:hAnsi="APHont" w:cstheme="minorHAnsi"/>
          <w:sz w:val="24"/>
          <w:szCs w:val="24"/>
        </w:rPr>
        <w:t> </w:t>
      </w:r>
      <w:r w:rsidRPr="00E21FC1">
        <w:rPr>
          <w:rFonts w:ascii="APHont" w:hAnsi="APHont" w:cstheme="minorHAnsi"/>
          <w:sz w:val="24"/>
          <w:szCs w:val="24"/>
          <w14:ligatures w14:val="none"/>
        </w:rPr>
        <w:t>Outreach</w:t>
      </w:r>
      <w:r w:rsidRPr="00E21FC1">
        <w:rPr>
          <w:rFonts w:ascii="APHont" w:hAnsi="APHont" w:cstheme="minorHAnsi"/>
          <w:sz w:val="24"/>
          <w:szCs w:val="24"/>
          <w14:ligatures w14:val="none"/>
        </w:rPr>
        <w:br/>
        <w:t>~ Early Education</w:t>
      </w:r>
      <w:r w:rsidRPr="00E21FC1">
        <w:rPr>
          <w:rFonts w:ascii="APHont" w:hAnsi="APHont" w:cstheme="minorHAnsi"/>
          <w:sz w:val="24"/>
          <w:szCs w:val="24"/>
          <w14:ligatures w14:val="none"/>
        </w:rPr>
        <w:br/>
        <w:t>~ CIMC</w:t>
      </w:r>
    </w:p>
    <w:p w14:paraId="1279DD91" w14:textId="77777777" w:rsidR="00B820D7" w:rsidRPr="00E21FC1" w:rsidRDefault="00B820D7" w:rsidP="00E84EA2">
      <w:pPr>
        <w:widowControl w:val="0"/>
        <w:spacing w:after="0" w:line="240" w:lineRule="auto"/>
        <w:ind w:left="270" w:hanging="285"/>
        <w:rPr>
          <w:rFonts w:ascii="APHont" w:hAnsi="APHont" w:cstheme="minorHAnsi"/>
          <w:sz w:val="24"/>
          <w:szCs w:val="24"/>
          <w14:ligatures w14:val="none"/>
        </w:rPr>
      </w:pPr>
      <w:r w:rsidRPr="00E21FC1">
        <w:rPr>
          <w:rFonts w:ascii="APHont" w:hAnsi="APHont" w:cstheme="minorHAnsi"/>
          <w:sz w:val="24"/>
          <w:szCs w:val="24"/>
          <w:lang w:val="x-none"/>
        </w:rPr>
        <w:t>·</w:t>
      </w:r>
      <w:r w:rsidRPr="00E21FC1">
        <w:rPr>
          <w:rFonts w:ascii="APHont" w:hAnsi="APHont" w:cstheme="minorHAnsi"/>
          <w:sz w:val="24"/>
          <w:szCs w:val="24"/>
        </w:rPr>
        <w:t> </w:t>
      </w:r>
      <w:r w:rsidRPr="00E21FC1">
        <w:rPr>
          <w:rFonts w:ascii="APHont" w:hAnsi="APHont" w:cstheme="minorHAnsi"/>
          <w:sz w:val="24"/>
          <w:szCs w:val="24"/>
          <w14:ligatures w14:val="none"/>
        </w:rPr>
        <w:t>Finance and Personnel</w:t>
      </w:r>
    </w:p>
    <w:p w14:paraId="587116A3" w14:textId="77777777" w:rsidR="00EB50C5" w:rsidRPr="00E21FC1" w:rsidRDefault="00EB50C5" w:rsidP="00E84EA2">
      <w:pPr>
        <w:widowControl w:val="0"/>
        <w:spacing w:after="0" w:line="240" w:lineRule="auto"/>
        <w:ind w:right="-450"/>
        <w:rPr>
          <w:rFonts w:ascii="APHont" w:hAnsi="APHont" w:cstheme="minorHAnsi"/>
          <w:b/>
          <w:bCs/>
          <w:sz w:val="24"/>
          <w:szCs w:val="24"/>
          <w14:ligatures w14:val="none"/>
        </w:rPr>
      </w:pPr>
    </w:p>
    <w:p w14:paraId="43229304" w14:textId="77777777" w:rsidR="009A76B1" w:rsidRPr="00E21FC1" w:rsidRDefault="00062B15" w:rsidP="00EB50C5">
      <w:pPr>
        <w:pStyle w:val="Heading2"/>
        <w:rPr>
          <w:rFonts w:cstheme="minorHAnsi"/>
        </w:rPr>
      </w:pPr>
      <w:r w:rsidRPr="00E21FC1">
        <w:rPr>
          <w:rFonts w:cstheme="minorHAnsi"/>
        </w:rPr>
        <w:t>C</w:t>
      </w:r>
      <w:r w:rsidR="0025127A" w:rsidRPr="00E21FC1">
        <w:rPr>
          <w:rFonts w:cstheme="minorHAnsi"/>
        </w:rPr>
        <w:t>SDB serves a diverse population of students</w:t>
      </w:r>
    </w:p>
    <w:p w14:paraId="1A739991" w14:textId="77777777" w:rsidR="00F52347" w:rsidRPr="00E21FC1" w:rsidRDefault="009A76B1" w:rsidP="00E84EA2">
      <w:pPr>
        <w:widowControl w:val="0"/>
        <w:spacing w:after="0" w:line="240" w:lineRule="auto"/>
        <w:rPr>
          <w:rFonts w:ascii="APHont" w:hAnsi="APHont" w:cstheme="minorHAnsi"/>
          <w:color w:val="auto"/>
          <w:sz w:val="24"/>
          <w:szCs w:val="24"/>
          <w14:ligatures w14:val="none"/>
        </w:rPr>
      </w:pPr>
      <w:r w:rsidRPr="00E21FC1">
        <w:rPr>
          <w:rFonts w:ascii="APHont" w:hAnsi="APHont" w:cstheme="minorHAnsi"/>
          <w:color w:val="auto"/>
          <w:sz w:val="24"/>
          <w:szCs w:val="24"/>
          <w14:ligatures w14:val="none"/>
        </w:rPr>
        <w:t>Our student body</w:t>
      </w:r>
      <w:r w:rsidR="00F7348C" w:rsidRPr="00E21FC1">
        <w:rPr>
          <w:rFonts w:ascii="APHont" w:hAnsi="APHont" w:cstheme="minorHAnsi"/>
          <w:color w:val="auto"/>
          <w:sz w:val="24"/>
          <w:szCs w:val="24"/>
          <w14:ligatures w14:val="none"/>
        </w:rPr>
        <w:br/>
      </w:r>
      <w:r w:rsidRPr="00E21FC1">
        <w:rPr>
          <w:rFonts w:ascii="APHont" w:hAnsi="APHont" w:cstheme="minorHAnsi"/>
          <w:color w:val="auto"/>
          <w:sz w:val="24"/>
          <w:szCs w:val="24"/>
          <w:lang w:val="x-none"/>
        </w:rPr>
        <w:t>·</w:t>
      </w:r>
      <w:r w:rsidRPr="00E21FC1">
        <w:rPr>
          <w:rFonts w:ascii="APHont" w:hAnsi="APHont" w:cstheme="minorHAnsi"/>
          <w:color w:val="auto"/>
          <w:sz w:val="24"/>
          <w:szCs w:val="24"/>
        </w:rPr>
        <w:t> </w:t>
      </w:r>
      <w:r w:rsidRPr="00E21FC1">
        <w:rPr>
          <w:rFonts w:ascii="APHont" w:hAnsi="APHont" w:cstheme="minorHAnsi"/>
          <w:color w:val="auto"/>
          <w:sz w:val="24"/>
          <w:szCs w:val="24"/>
          <w14:ligatures w14:val="none"/>
        </w:rPr>
        <w:t>Average length of stay</w:t>
      </w:r>
      <w:r w:rsidRPr="00E21FC1">
        <w:rPr>
          <w:rFonts w:ascii="APHont" w:hAnsi="APHont" w:cstheme="minorHAnsi"/>
          <w:color w:val="auto"/>
          <w:sz w:val="24"/>
          <w:szCs w:val="24"/>
          <w14:ligatures w14:val="none"/>
        </w:rPr>
        <w:tab/>
        <w:t>4.47 years</w:t>
      </w:r>
      <w:r w:rsidR="00F7348C" w:rsidRPr="00E21FC1">
        <w:rPr>
          <w:rFonts w:ascii="APHont" w:hAnsi="APHont" w:cstheme="minorHAnsi"/>
          <w:color w:val="auto"/>
          <w:sz w:val="24"/>
          <w:szCs w:val="24"/>
          <w14:ligatures w14:val="none"/>
        </w:rPr>
        <w:br/>
      </w:r>
      <w:r w:rsidRPr="00E21FC1">
        <w:rPr>
          <w:rFonts w:ascii="APHont" w:hAnsi="APHont" w:cstheme="minorHAnsi"/>
          <w:color w:val="auto"/>
          <w:sz w:val="24"/>
          <w:szCs w:val="24"/>
          <w:lang w:val="x-none"/>
        </w:rPr>
        <w:t>·</w:t>
      </w:r>
      <w:r w:rsidRPr="00E21FC1">
        <w:rPr>
          <w:rFonts w:ascii="APHont" w:hAnsi="APHont" w:cstheme="minorHAnsi"/>
          <w:color w:val="auto"/>
          <w:sz w:val="24"/>
          <w:szCs w:val="24"/>
        </w:rPr>
        <w:t> </w:t>
      </w:r>
      <w:r w:rsidRPr="00E21FC1">
        <w:rPr>
          <w:rFonts w:ascii="APHont" w:hAnsi="APHont" w:cstheme="minorHAnsi"/>
          <w:color w:val="auto"/>
          <w:sz w:val="24"/>
          <w:szCs w:val="24"/>
          <w14:ligatures w14:val="none"/>
        </w:rPr>
        <w:t>Eligible for free/reduced lunch 57%</w:t>
      </w:r>
      <w:r w:rsidRPr="00E21FC1">
        <w:rPr>
          <w:rFonts w:ascii="APHont" w:hAnsi="APHont" w:cstheme="minorHAnsi"/>
          <w:color w:val="auto"/>
          <w:sz w:val="24"/>
          <w:szCs w:val="24"/>
          <w14:ligatures w14:val="none"/>
        </w:rPr>
        <w:tab/>
      </w:r>
      <w:r w:rsidR="00F7348C" w:rsidRPr="00E21FC1">
        <w:rPr>
          <w:rFonts w:ascii="APHont" w:hAnsi="APHont" w:cstheme="minorHAnsi"/>
          <w:color w:val="auto"/>
          <w:sz w:val="24"/>
          <w:szCs w:val="24"/>
          <w14:ligatures w14:val="none"/>
        </w:rPr>
        <w:br/>
      </w:r>
      <w:r w:rsidRPr="00E21FC1">
        <w:rPr>
          <w:rFonts w:ascii="APHont" w:hAnsi="APHont" w:cstheme="minorHAnsi"/>
          <w:color w:val="auto"/>
          <w:sz w:val="24"/>
          <w:szCs w:val="24"/>
          <w:lang w:val="x-none"/>
        </w:rPr>
        <w:t>·</w:t>
      </w:r>
      <w:r w:rsidRPr="00E21FC1">
        <w:rPr>
          <w:rFonts w:ascii="APHont" w:hAnsi="APHont" w:cstheme="minorHAnsi"/>
          <w:color w:val="auto"/>
          <w:sz w:val="24"/>
          <w:szCs w:val="24"/>
        </w:rPr>
        <w:t> </w:t>
      </w:r>
      <w:r w:rsidRPr="00E21FC1">
        <w:rPr>
          <w:rFonts w:ascii="APHont" w:hAnsi="APHont" w:cstheme="minorHAnsi"/>
          <w:color w:val="auto"/>
          <w:sz w:val="24"/>
          <w:szCs w:val="24"/>
          <w14:ligatures w14:val="none"/>
        </w:rPr>
        <w:t>Student contact days</w:t>
      </w:r>
      <w:r w:rsidRPr="00E21FC1">
        <w:rPr>
          <w:rFonts w:ascii="APHont" w:hAnsi="APHont" w:cstheme="minorHAnsi"/>
          <w:color w:val="auto"/>
          <w:sz w:val="24"/>
          <w:szCs w:val="24"/>
          <w14:ligatures w14:val="none"/>
        </w:rPr>
        <w:tab/>
      </w:r>
      <w:r w:rsidRPr="00E21FC1">
        <w:rPr>
          <w:rFonts w:ascii="APHont" w:hAnsi="APHont" w:cstheme="minorHAnsi"/>
          <w:color w:val="auto"/>
          <w:sz w:val="24"/>
          <w:szCs w:val="24"/>
          <w14:ligatures w14:val="none"/>
        </w:rPr>
        <w:tab/>
        <w:t xml:space="preserve">        </w:t>
      </w:r>
      <w:r w:rsidR="0097618B" w:rsidRPr="00E21FC1">
        <w:rPr>
          <w:rFonts w:ascii="APHont" w:hAnsi="APHont" w:cstheme="minorHAnsi"/>
          <w:color w:val="auto"/>
          <w:sz w:val="24"/>
          <w:szCs w:val="24"/>
          <w14:ligatures w14:val="none"/>
        </w:rPr>
        <w:tab/>
      </w:r>
    </w:p>
    <w:p w14:paraId="7D61CFEB" w14:textId="0D121F36" w:rsidR="009A76B1" w:rsidRPr="00E21FC1" w:rsidRDefault="009A76B1" w:rsidP="00F52347">
      <w:pPr>
        <w:widowControl w:val="0"/>
        <w:spacing w:after="0" w:line="240" w:lineRule="auto"/>
        <w:ind w:left="720"/>
        <w:rPr>
          <w:rFonts w:ascii="APHont" w:hAnsi="APHont" w:cstheme="minorHAnsi"/>
          <w:color w:val="auto"/>
          <w:sz w:val="24"/>
          <w:szCs w:val="24"/>
          <w14:ligatures w14:val="none"/>
        </w:rPr>
      </w:pPr>
      <w:r w:rsidRPr="00E21FC1">
        <w:rPr>
          <w:rFonts w:ascii="APHont" w:hAnsi="APHont" w:cstheme="minorHAnsi"/>
          <w:color w:val="auto"/>
          <w:sz w:val="24"/>
          <w:szCs w:val="24"/>
          <w14:ligatures w14:val="none"/>
        </w:rPr>
        <w:t>*185 scheduled days</w:t>
      </w:r>
      <w:r w:rsidRPr="00E21FC1">
        <w:rPr>
          <w:rFonts w:ascii="APHont" w:hAnsi="APHont" w:cstheme="minorHAnsi"/>
          <w:color w:val="auto"/>
          <w:sz w:val="24"/>
          <w:szCs w:val="24"/>
          <w14:ligatures w14:val="none"/>
        </w:rPr>
        <w:br/>
        <w:t xml:space="preserve">*175 actual contact days due to the COVID-19 pandemic closures </w:t>
      </w:r>
    </w:p>
    <w:p w14:paraId="242D3D05" w14:textId="77777777" w:rsidR="007C38A5" w:rsidRPr="00E21FC1" w:rsidRDefault="00C3596A" w:rsidP="007C38A5">
      <w:pPr>
        <w:widowControl w:val="0"/>
        <w:spacing w:after="0" w:line="240" w:lineRule="auto"/>
        <w:rPr>
          <w:rFonts w:ascii="APHont" w:hAnsi="APHont" w:cstheme="minorHAnsi"/>
          <w:sz w:val="24"/>
          <w:szCs w:val="24"/>
        </w:rPr>
      </w:pPr>
      <w:r w:rsidRPr="00E21FC1">
        <w:rPr>
          <w:rFonts w:ascii="APHont" w:hAnsi="APHont" w:cstheme="minorHAnsi"/>
          <w:color w:val="auto"/>
          <w:sz w:val="24"/>
          <w:szCs w:val="24"/>
          <w14:ligatures w14:val="none"/>
        </w:rPr>
        <w:br/>
      </w:r>
      <w:r w:rsidR="007C38A5" w:rsidRPr="00E21FC1">
        <w:rPr>
          <w:rFonts w:ascii="APHont" w:hAnsi="APHont" w:cstheme="minorHAnsi"/>
          <w:sz w:val="24"/>
          <w:szCs w:val="24"/>
          <w:u w:val="single"/>
        </w:rPr>
        <w:t>Student (on-campus) Primary Disability</w:t>
      </w:r>
      <w:r w:rsidR="007C38A5" w:rsidRPr="00E21FC1">
        <w:rPr>
          <w:rFonts w:ascii="APHont" w:hAnsi="APHont" w:cstheme="minorHAnsi"/>
          <w:sz w:val="24"/>
          <w:szCs w:val="24"/>
          <w:u w:val="single"/>
        </w:rPr>
        <w:br/>
      </w:r>
      <w:r w:rsidR="007C38A5" w:rsidRPr="00E21FC1">
        <w:rPr>
          <w:rFonts w:ascii="APHont" w:hAnsi="APHont" w:cstheme="minorHAnsi"/>
          <w:sz w:val="24"/>
          <w:szCs w:val="24"/>
        </w:rPr>
        <w:t xml:space="preserve">Deaf/HH 42% </w:t>
      </w:r>
    </w:p>
    <w:p w14:paraId="768A9DA3" w14:textId="77777777" w:rsidR="007C38A5" w:rsidRPr="00E21FC1" w:rsidRDefault="007C38A5" w:rsidP="007C38A5">
      <w:pPr>
        <w:widowControl w:val="0"/>
        <w:spacing w:after="0" w:line="240" w:lineRule="auto"/>
        <w:rPr>
          <w:rFonts w:ascii="APHont" w:hAnsi="APHont" w:cstheme="minorHAnsi"/>
          <w:sz w:val="24"/>
          <w:szCs w:val="24"/>
        </w:rPr>
      </w:pPr>
      <w:r w:rsidRPr="00E21FC1">
        <w:rPr>
          <w:rFonts w:ascii="APHont" w:hAnsi="APHont" w:cstheme="minorHAnsi"/>
          <w:sz w:val="24"/>
          <w:szCs w:val="24"/>
        </w:rPr>
        <w:t xml:space="preserve">Deaf + 12%, </w:t>
      </w:r>
    </w:p>
    <w:p w14:paraId="3ECE7897" w14:textId="77777777" w:rsidR="007C38A5" w:rsidRPr="00E21FC1" w:rsidRDefault="007C38A5" w:rsidP="007C38A5">
      <w:pPr>
        <w:widowControl w:val="0"/>
        <w:spacing w:after="0" w:line="240" w:lineRule="auto"/>
        <w:rPr>
          <w:rFonts w:ascii="APHont" w:hAnsi="APHont" w:cstheme="minorHAnsi"/>
          <w:sz w:val="24"/>
          <w:szCs w:val="24"/>
        </w:rPr>
      </w:pPr>
      <w:r w:rsidRPr="00E21FC1">
        <w:rPr>
          <w:rFonts w:ascii="APHont" w:hAnsi="APHont" w:cstheme="minorHAnsi"/>
          <w:sz w:val="24"/>
          <w:szCs w:val="24"/>
        </w:rPr>
        <w:t>Blind/VI 15%</w:t>
      </w:r>
    </w:p>
    <w:p w14:paraId="11F514CC" w14:textId="77777777" w:rsidR="007C38A5" w:rsidRPr="00E21FC1" w:rsidRDefault="007C38A5" w:rsidP="007C38A5">
      <w:pPr>
        <w:widowControl w:val="0"/>
        <w:spacing w:after="0" w:line="240" w:lineRule="auto"/>
        <w:rPr>
          <w:rFonts w:ascii="APHont" w:hAnsi="APHont" w:cstheme="minorHAnsi"/>
          <w:sz w:val="24"/>
          <w:szCs w:val="24"/>
        </w:rPr>
      </w:pPr>
      <w:r w:rsidRPr="00E21FC1">
        <w:rPr>
          <w:rFonts w:ascii="APHont" w:hAnsi="APHont" w:cstheme="minorHAnsi"/>
          <w:sz w:val="24"/>
          <w:szCs w:val="24"/>
        </w:rPr>
        <w:t>Blind + 16%</w:t>
      </w:r>
    </w:p>
    <w:p w14:paraId="022B84B8" w14:textId="77777777" w:rsidR="007C38A5" w:rsidRPr="00E21FC1" w:rsidRDefault="007C38A5" w:rsidP="007C38A5">
      <w:pPr>
        <w:widowControl w:val="0"/>
        <w:spacing w:after="0" w:line="240" w:lineRule="auto"/>
        <w:rPr>
          <w:rFonts w:ascii="APHont" w:hAnsi="APHont" w:cstheme="minorHAnsi"/>
          <w:sz w:val="24"/>
          <w:szCs w:val="24"/>
        </w:rPr>
      </w:pPr>
      <w:r w:rsidRPr="00E21FC1">
        <w:rPr>
          <w:rFonts w:ascii="APHont" w:hAnsi="APHont" w:cstheme="minorHAnsi"/>
          <w:sz w:val="24"/>
          <w:szCs w:val="24"/>
        </w:rPr>
        <w:t>Deafblind 3%</w:t>
      </w:r>
    </w:p>
    <w:p w14:paraId="5A8F3992" w14:textId="77777777" w:rsidR="007C38A5" w:rsidRPr="00E21FC1" w:rsidRDefault="007C38A5" w:rsidP="007C38A5">
      <w:pPr>
        <w:widowControl w:val="0"/>
        <w:spacing w:after="0" w:line="240" w:lineRule="auto"/>
        <w:rPr>
          <w:rFonts w:ascii="APHont" w:hAnsi="APHont" w:cstheme="minorHAnsi"/>
          <w:sz w:val="24"/>
          <w:szCs w:val="24"/>
        </w:rPr>
      </w:pPr>
      <w:r w:rsidRPr="00E21FC1">
        <w:rPr>
          <w:rFonts w:ascii="APHont" w:hAnsi="APHont" w:cstheme="minorHAnsi"/>
          <w:sz w:val="24"/>
          <w:szCs w:val="24"/>
        </w:rPr>
        <w:t>Multiple 12%</w:t>
      </w:r>
    </w:p>
    <w:p w14:paraId="402E6B93" w14:textId="77777777" w:rsidR="007C38A5" w:rsidRPr="00E21FC1" w:rsidRDefault="007C38A5" w:rsidP="00E84EA2">
      <w:pPr>
        <w:widowControl w:val="0"/>
        <w:spacing w:after="0" w:line="240" w:lineRule="auto"/>
        <w:rPr>
          <w:rFonts w:ascii="APHont" w:hAnsi="APHont" w:cstheme="minorHAnsi"/>
          <w:sz w:val="24"/>
          <w:szCs w:val="24"/>
          <w:u w:val="single"/>
        </w:rPr>
      </w:pPr>
    </w:p>
    <w:p w14:paraId="194EA972" w14:textId="7BA33B7F" w:rsidR="00066D2E" w:rsidRPr="00E21FC1" w:rsidRDefault="00862CA3" w:rsidP="00E84EA2">
      <w:pPr>
        <w:widowControl w:val="0"/>
        <w:spacing w:after="0" w:line="240" w:lineRule="auto"/>
        <w:rPr>
          <w:rFonts w:ascii="APHont" w:hAnsi="APHont" w:cstheme="minorHAnsi"/>
          <w:sz w:val="24"/>
          <w:szCs w:val="24"/>
        </w:rPr>
      </w:pPr>
      <w:r w:rsidRPr="00E21FC1">
        <w:rPr>
          <w:rFonts w:ascii="APHont" w:hAnsi="APHont" w:cstheme="minorHAnsi"/>
          <w:sz w:val="24"/>
          <w:szCs w:val="24"/>
          <w:u w:val="single"/>
        </w:rPr>
        <w:t>Student Diversity</w:t>
      </w:r>
      <w:r w:rsidRPr="00E21FC1">
        <w:rPr>
          <w:rFonts w:ascii="APHont" w:hAnsi="APHont" w:cstheme="minorHAnsi"/>
          <w:sz w:val="24"/>
          <w:szCs w:val="24"/>
          <w:u w:val="single"/>
        </w:rPr>
        <w:br/>
      </w:r>
      <w:r w:rsidRPr="00E21FC1">
        <w:rPr>
          <w:rFonts w:ascii="APHont" w:hAnsi="APHont" w:cstheme="minorHAnsi"/>
          <w:sz w:val="24"/>
          <w:szCs w:val="24"/>
        </w:rPr>
        <w:t>Hispanic 44%</w:t>
      </w:r>
    </w:p>
    <w:p w14:paraId="27F784BE" w14:textId="77777777" w:rsidR="00066D2E" w:rsidRPr="00E21FC1" w:rsidRDefault="00862CA3" w:rsidP="00E84EA2">
      <w:pPr>
        <w:widowControl w:val="0"/>
        <w:spacing w:after="0" w:line="240" w:lineRule="auto"/>
        <w:rPr>
          <w:rFonts w:ascii="APHont" w:hAnsi="APHont" w:cstheme="minorHAnsi"/>
          <w:sz w:val="24"/>
          <w:szCs w:val="24"/>
        </w:rPr>
      </w:pPr>
      <w:r w:rsidRPr="00E21FC1">
        <w:rPr>
          <w:rFonts w:ascii="APHont" w:hAnsi="APHont" w:cstheme="minorHAnsi"/>
          <w:sz w:val="24"/>
          <w:szCs w:val="24"/>
        </w:rPr>
        <w:t>White-</w:t>
      </w:r>
      <w:r w:rsidR="00E0411F" w:rsidRPr="00E21FC1">
        <w:rPr>
          <w:rFonts w:ascii="APHont" w:hAnsi="APHont" w:cstheme="minorHAnsi"/>
          <w:sz w:val="24"/>
          <w:szCs w:val="24"/>
        </w:rPr>
        <w:t>39</w:t>
      </w:r>
      <w:r w:rsidRPr="00E21FC1">
        <w:rPr>
          <w:rFonts w:ascii="APHont" w:hAnsi="APHont" w:cstheme="minorHAnsi"/>
          <w:sz w:val="24"/>
          <w:szCs w:val="24"/>
        </w:rPr>
        <w:t>%</w:t>
      </w:r>
    </w:p>
    <w:p w14:paraId="2BC160A1" w14:textId="77777777" w:rsidR="00066D2E" w:rsidRPr="00E21FC1" w:rsidRDefault="00862CA3" w:rsidP="00E84EA2">
      <w:pPr>
        <w:widowControl w:val="0"/>
        <w:spacing w:after="0" w:line="240" w:lineRule="auto"/>
        <w:rPr>
          <w:rFonts w:ascii="APHont" w:hAnsi="APHont" w:cstheme="minorHAnsi"/>
          <w:sz w:val="24"/>
          <w:szCs w:val="24"/>
        </w:rPr>
      </w:pPr>
      <w:r w:rsidRPr="00E21FC1">
        <w:rPr>
          <w:rFonts w:ascii="APHont" w:hAnsi="APHont" w:cstheme="minorHAnsi"/>
          <w:sz w:val="24"/>
          <w:szCs w:val="24"/>
        </w:rPr>
        <w:t xml:space="preserve">Asian </w:t>
      </w:r>
      <w:r w:rsidR="00E0411F" w:rsidRPr="00E21FC1">
        <w:rPr>
          <w:rFonts w:ascii="APHont" w:hAnsi="APHont" w:cstheme="minorHAnsi"/>
          <w:sz w:val="24"/>
          <w:szCs w:val="24"/>
        </w:rPr>
        <w:t>8</w:t>
      </w:r>
      <w:r w:rsidRPr="00E21FC1">
        <w:rPr>
          <w:rFonts w:ascii="APHont" w:hAnsi="APHont" w:cstheme="minorHAnsi"/>
          <w:sz w:val="24"/>
          <w:szCs w:val="24"/>
        </w:rPr>
        <w:t>%</w:t>
      </w:r>
    </w:p>
    <w:p w14:paraId="3D02439C" w14:textId="77777777" w:rsidR="00066D2E" w:rsidRPr="00E21FC1" w:rsidRDefault="00862CA3" w:rsidP="00E84EA2">
      <w:pPr>
        <w:widowControl w:val="0"/>
        <w:spacing w:after="0" w:line="240" w:lineRule="auto"/>
        <w:rPr>
          <w:rFonts w:ascii="APHont" w:hAnsi="APHont" w:cstheme="minorHAnsi"/>
          <w:sz w:val="24"/>
          <w:szCs w:val="24"/>
        </w:rPr>
      </w:pPr>
      <w:r w:rsidRPr="00E21FC1">
        <w:rPr>
          <w:rFonts w:ascii="APHont" w:hAnsi="APHont" w:cstheme="minorHAnsi"/>
          <w:sz w:val="24"/>
          <w:szCs w:val="24"/>
        </w:rPr>
        <w:t xml:space="preserve">Black </w:t>
      </w:r>
      <w:r w:rsidR="00E0411F" w:rsidRPr="00E21FC1">
        <w:rPr>
          <w:rFonts w:ascii="APHont" w:hAnsi="APHont" w:cstheme="minorHAnsi"/>
          <w:sz w:val="24"/>
          <w:szCs w:val="24"/>
        </w:rPr>
        <w:t>6</w:t>
      </w:r>
      <w:r w:rsidRPr="00E21FC1">
        <w:rPr>
          <w:rFonts w:ascii="APHont" w:hAnsi="APHont" w:cstheme="minorHAnsi"/>
          <w:sz w:val="24"/>
          <w:szCs w:val="24"/>
        </w:rPr>
        <w:t>%</w:t>
      </w:r>
    </w:p>
    <w:p w14:paraId="09C803B4" w14:textId="0D8D4500" w:rsidR="00252D00" w:rsidRPr="00E21FC1" w:rsidRDefault="00862CA3" w:rsidP="00E21FC1">
      <w:pPr>
        <w:widowControl w:val="0"/>
        <w:spacing w:after="0" w:line="240" w:lineRule="auto"/>
        <w:rPr>
          <w:rFonts w:ascii="APHont" w:hAnsi="APHont" w:cstheme="minorHAnsi"/>
          <w:sz w:val="24"/>
          <w:szCs w:val="24"/>
        </w:rPr>
      </w:pPr>
      <w:r w:rsidRPr="00E21FC1">
        <w:rPr>
          <w:rFonts w:ascii="APHont" w:hAnsi="APHont" w:cstheme="minorHAnsi"/>
          <w:sz w:val="24"/>
          <w:szCs w:val="24"/>
        </w:rPr>
        <w:t xml:space="preserve">2+ Races </w:t>
      </w:r>
      <w:r w:rsidR="00E0411F" w:rsidRPr="00E21FC1">
        <w:rPr>
          <w:rFonts w:ascii="APHont" w:hAnsi="APHont" w:cstheme="minorHAnsi"/>
          <w:sz w:val="24"/>
          <w:szCs w:val="24"/>
        </w:rPr>
        <w:t>3</w:t>
      </w:r>
      <w:r w:rsidRPr="00E21FC1">
        <w:rPr>
          <w:rFonts w:ascii="APHont" w:hAnsi="APHont" w:cstheme="minorHAnsi"/>
          <w:sz w:val="24"/>
          <w:szCs w:val="24"/>
        </w:rPr>
        <w:t>%</w:t>
      </w:r>
      <w:r w:rsidRPr="00E21FC1">
        <w:rPr>
          <w:rFonts w:ascii="APHont" w:hAnsi="APHont" w:cstheme="minorHAnsi"/>
          <w:sz w:val="24"/>
          <w:szCs w:val="24"/>
        </w:rPr>
        <w:tab/>
      </w:r>
      <w:r w:rsidRPr="00E21FC1">
        <w:rPr>
          <w:rFonts w:ascii="APHont" w:hAnsi="APHont" w:cstheme="minorHAnsi"/>
          <w:sz w:val="24"/>
          <w:szCs w:val="24"/>
        </w:rPr>
        <w:br/>
      </w:r>
      <w:r w:rsidR="00C3596A" w:rsidRPr="00E21FC1">
        <w:rPr>
          <w:rFonts w:ascii="APHont" w:hAnsi="APHont" w:cstheme="minorHAnsi"/>
          <w:sz w:val="24"/>
          <w:szCs w:val="24"/>
        </w:rPr>
        <w:br/>
      </w:r>
      <w:r w:rsidR="00252D00" w:rsidRPr="00E21FC1">
        <w:rPr>
          <w:rFonts w:ascii="APHont" w:hAnsi="APHont" w:cstheme="minorHAnsi"/>
          <w:sz w:val="24"/>
          <w:szCs w:val="24"/>
        </w:rPr>
        <w:t xml:space="preserve">Students, served by school districts in Colorado, who require a specialized, unique, learning environment in the area of hearing and/or vision loss, as outlined in their current Individual Education Program (IEP), may be eligible to enroll as a student, if the needs can be met in the environment, at CSDB. </w:t>
      </w:r>
    </w:p>
    <w:p w14:paraId="2CB59662" w14:textId="5942D4CD" w:rsidR="007D5BBF" w:rsidRPr="00E21FC1" w:rsidRDefault="007D5BBF" w:rsidP="00E21FC1">
      <w:pPr>
        <w:spacing w:after="0" w:line="240" w:lineRule="auto"/>
        <w:rPr>
          <w:rFonts w:ascii="APHont" w:hAnsi="APHont" w:cstheme="minorHAnsi"/>
          <w:b/>
          <w:bCs/>
          <w:color w:val="auto"/>
          <w:sz w:val="24"/>
          <w:szCs w:val="24"/>
          <w14:ligatures w14:val="none"/>
        </w:rPr>
      </w:pPr>
      <w:r w:rsidRPr="00E21FC1">
        <w:rPr>
          <w:rFonts w:ascii="APHont" w:hAnsi="APHont" w:cstheme="minorHAnsi"/>
          <w:b/>
          <w:bCs/>
          <w:color w:val="auto"/>
          <w:sz w:val="24"/>
          <w:szCs w:val="24"/>
          <w14:ligatures w14:val="none"/>
        </w:rPr>
        <w:br w:type="page"/>
      </w:r>
    </w:p>
    <w:p w14:paraId="059172E1" w14:textId="77777777" w:rsidR="006B1CF1" w:rsidRDefault="00B90F33" w:rsidP="00E84EA2">
      <w:pPr>
        <w:widowControl w:val="0"/>
        <w:spacing w:after="0" w:line="240" w:lineRule="auto"/>
        <w:rPr>
          <w:rFonts w:ascii="APHont" w:hAnsi="APHont" w:cstheme="minorHAnsi"/>
          <w:color w:val="auto"/>
          <w:sz w:val="24"/>
          <w:szCs w:val="24"/>
          <w14:ligatures w14:val="none"/>
        </w:rPr>
      </w:pPr>
      <w:r w:rsidRPr="00E21FC1">
        <w:rPr>
          <w:rFonts w:ascii="APHont" w:hAnsi="APHont" w:cstheme="minorHAnsi"/>
          <w:color w:val="auto"/>
          <w:sz w:val="24"/>
          <w:szCs w:val="24"/>
          <w14:ligatures w14:val="none"/>
        </w:rPr>
        <w:lastRenderedPageBreak/>
        <w:t>Response to the COVID-19 Pandemic</w:t>
      </w:r>
    </w:p>
    <w:p w14:paraId="0B43BD7E" w14:textId="77777777" w:rsidR="00FD4C72" w:rsidRPr="0071466A" w:rsidRDefault="00B90F33"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Due to the COVID-19 pandemic, beginning March 2020, CSDB transitioned to a remote learning platform for all students. Some of the ways in which instructional programming was changed to support a remote learning platform included:</w:t>
      </w:r>
    </w:p>
    <w:p w14:paraId="66F1341F" w14:textId="77777777" w:rsidR="00FD4C72" w:rsidRPr="0071466A" w:rsidRDefault="00B90F33"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Created a COVID-19 area on the website to include information for families and staff.  Communicated updates regularly</w:t>
      </w:r>
      <w:r w:rsidR="00CF2DC0" w:rsidRPr="0071466A">
        <w:rPr>
          <w:rFonts w:ascii="APHont" w:hAnsi="APHont" w:cstheme="minorHAnsi"/>
          <w:sz w:val="24"/>
          <w:szCs w:val="24"/>
          <w14:ligatures w14:val="none"/>
        </w:rPr>
        <w:t>.</w:t>
      </w:r>
    </w:p>
    <w:p w14:paraId="1AC3548B" w14:textId="77777777" w:rsidR="00FD4C72" w:rsidRPr="0071466A" w:rsidRDefault="00B90F33"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The superintendent provided weekly video updates to staff, parents, and the community.</w:t>
      </w:r>
    </w:p>
    <w:p w14:paraId="34734C82" w14:textId="77777777" w:rsidR="00335034" w:rsidRPr="0071466A" w:rsidRDefault="00335034"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P</w:t>
      </w:r>
      <w:r w:rsidR="00B90F33" w:rsidRPr="0071466A">
        <w:rPr>
          <w:rFonts w:ascii="APHont" w:hAnsi="APHont" w:cstheme="minorHAnsi"/>
          <w:sz w:val="24"/>
          <w:szCs w:val="24"/>
          <w14:ligatures w14:val="none"/>
        </w:rPr>
        <w:t>rovided internet access via hotspots that were</w:t>
      </w:r>
      <w:r w:rsidR="00CF2DC0" w:rsidRPr="0071466A">
        <w:rPr>
          <w:rFonts w:ascii="APHont" w:hAnsi="APHont" w:cstheme="minorHAnsi"/>
          <w:sz w:val="24"/>
          <w:szCs w:val="24"/>
          <w14:ligatures w14:val="none"/>
        </w:rPr>
        <w:t xml:space="preserve"> </w:t>
      </w:r>
      <w:r w:rsidR="00B90F33" w:rsidRPr="0071466A">
        <w:rPr>
          <w:rFonts w:ascii="APHont" w:hAnsi="APHont" w:cstheme="minorHAnsi"/>
          <w:sz w:val="24"/>
          <w:szCs w:val="24"/>
          <w14:ligatures w14:val="none"/>
        </w:rPr>
        <w:t>delivered to students in need.</w:t>
      </w:r>
    </w:p>
    <w:p w14:paraId="2CFFC57C" w14:textId="77777777" w:rsidR="00335034" w:rsidRPr="0071466A" w:rsidRDefault="000D79A9"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Coordinated the pick-up and drop-off of student technology devices, assistive technology devices, braille writers, low vision aides, braille books, and other materials to ensure students had the materials and technology needed at home to learn remotely.</w:t>
      </w:r>
    </w:p>
    <w:p w14:paraId="032EB262" w14:textId="77777777" w:rsidR="00335034" w:rsidRPr="0071466A" w:rsidRDefault="00207542"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Social Media platform utilizations tripled and were used to provide information to parents and students to include information about COVID, free learning websites, staff appreciation testimonials, senior spotlights, ASL stories, and many other topics.</w:t>
      </w:r>
    </w:p>
    <w:p w14:paraId="6F1B59F1" w14:textId="77777777" w:rsidR="00335034" w:rsidRPr="0071466A" w:rsidRDefault="00ED7D70"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Hosted a weekly statewide “Bulldog Social Club” to connect students across the state via Zoom meetings held once a week.</w:t>
      </w:r>
    </w:p>
    <w:p w14:paraId="04595420" w14:textId="77777777" w:rsidR="00335034" w:rsidRPr="0071466A" w:rsidRDefault="00764E12"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End of the year celebrations such as athletic awards, academic awards, and staff recognition awards were held virtually.</w:t>
      </w:r>
    </w:p>
    <w:p w14:paraId="0D1CE631" w14:textId="06B61789" w:rsidR="00335034" w:rsidRPr="0071466A" w:rsidRDefault="00A12339"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Graduation was held</w:t>
      </w:r>
      <w:r w:rsidR="0071466A">
        <w:rPr>
          <w:rFonts w:ascii="APHont" w:hAnsi="APHont" w:cstheme="minorHAnsi"/>
          <w:sz w:val="24"/>
          <w:szCs w:val="24"/>
          <w14:ligatures w14:val="none"/>
        </w:rPr>
        <w:t>,</w:t>
      </w:r>
      <w:r w:rsidRPr="0071466A">
        <w:rPr>
          <w:rFonts w:ascii="APHont" w:hAnsi="APHont" w:cstheme="minorHAnsi"/>
          <w:sz w:val="24"/>
          <w:szCs w:val="24"/>
          <w14:ligatures w14:val="none"/>
        </w:rPr>
        <w:t xml:space="preserve"> in-person, in a modified format, with limited attendance including CSDB staff, the graduates and two members from each family. The graduation was videoed and shared on social media as well as on the website.</w:t>
      </w:r>
    </w:p>
    <w:p w14:paraId="6FD75B1A" w14:textId="77777777" w:rsidR="00335034" w:rsidRPr="0071466A" w:rsidRDefault="006B138D"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Implemented distance learning for preschool, K-12, and transition age students.</w:t>
      </w:r>
    </w:p>
    <w:p w14:paraId="00C92872" w14:textId="77777777" w:rsidR="00335034" w:rsidRPr="0071466A" w:rsidRDefault="00E75543"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Redesigned instructional delivery model to utilize Canvas as the Learning Management System and utilize Zoom for instruction.</w:t>
      </w:r>
    </w:p>
    <w:p w14:paraId="75452732" w14:textId="77777777" w:rsidR="00335034" w:rsidRPr="0071466A" w:rsidRDefault="007D5BBF"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Related Services (Speech, O&amp;M, Social emotional support, and OT/PT) were delivered using the Zoom platform.</w:t>
      </w:r>
    </w:p>
    <w:p w14:paraId="4A60057F" w14:textId="77777777" w:rsidR="00335034" w:rsidRPr="0071466A" w:rsidRDefault="00E07923"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IEPs were held through the Zoom platform.</w:t>
      </w:r>
    </w:p>
    <w:p w14:paraId="51A11F56" w14:textId="77777777" w:rsidR="00335034" w:rsidRPr="0071466A" w:rsidRDefault="00E07923"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Deep cleaned campus and developed COVID safe practices and protocols for staff and students.</w:t>
      </w:r>
    </w:p>
    <w:p w14:paraId="3C2B642D" w14:textId="77777777" w:rsidR="00335034" w:rsidRPr="0071466A" w:rsidRDefault="00023D93"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Implemented an online daily staff health survey form and developed a process for staff to consult with school nurses when exhibiting any COVID-19 symptom to make safety determinations regarding staff on-campus.</w:t>
      </w:r>
    </w:p>
    <w:p w14:paraId="48DDE37F" w14:textId="77777777" w:rsidR="00803E93" w:rsidRPr="0071466A" w:rsidRDefault="00EA04AB"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Year-round staff began returning to campus in July to transition back to on-campus work and plan for students and staff to return, Fall 2020.</w:t>
      </w:r>
    </w:p>
    <w:p w14:paraId="4F6BB706" w14:textId="036D5588" w:rsidR="000C3D45" w:rsidRPr="0071466A" w:rsidRDefault="000C3D45" w:rsidP="00266C44">
      <w:pPr>
        <w:pStyle w:val="ListParagraph"/>
        <w:widowControl w:val="0"/>
        <w:numPr>
          <w:ilvl w:val="0"/>
          <w:numId w:val="1"/>
        </w:numPr>
        <w:spacing w:after="0" w:line="240" w:lineRule="auto"/>
        <w:ind w:left="360"/>
        <w:rPr>
          <w:rFonts w:ascii="APHont" w:hAnsi="APHont" w:cstheme="minorHAnsi"/>
          <w:sz w:val="24"/>
          <w:szCs w:val="24"/>
          <w14:ligatures w14:val="none"/>
        </w:rPr>
      </w:pPr>
      <w:r w:rsidRPr="0071466A">
        <w:rPr>
          <w:rFonts w:ascii="APHont" w:hAnsi="APHont" w:cstheme="minorHAnsi"/>
          <w:sz w:val="24"/>
          <w:szCs w:val="24"/>
          <w14:ligatures w14:val="none"/>
        </w:rPr>
        <w:t>Developed a three-phase Return to Learn Plan that included staggering cohorts of students returning to campus, Fall 2020.</w:t>
      </w:r>
    </w:p>
    <w:p w14:paraId="353EF432" w14:textId="318C327D" w:rsidR="00803E93" w:rsidRDefault="00803E93" w:rsidP="00E84EA2">
      <w:pPr>
        <w:widowControl w:val="0"/>
        <w:spacing w:after="0" w:line="240" w:lineRule="auto"/>
        <w:rPr>
          <w:rFonts w:ascii="APHont" w:hAnsi="APHont" w:cstheme="minorHAnsi"/>
          <w:sz w:val="24"/>
          <w:szCs w:val="24"/>
          <w14:ligatures w14:val="none"/>
        </w:rPr>
      </w:pPr>
    </w:p>
    <w:p w14:paraId="6A79BE59" w14:textId="77777777" w:rsidR="00266C44" w:rsidRDefault="00266C44" w:rsidP="00E84EA2">
      <w:pPr>
        <w:widowControl w:val="0"/>
        <w:spacing w:after="0" w:line="240" w:lineRule="auto"/>
        <w:rPr>
          <w:rFonts w:ascii="APHont" w:hAnsi="APHont" w:cstheme="minorHAnsi"/>
          <w:sz w:val="24"/>
          <w:szCs w:val="24"/>
          <w14:ligatures w14:val="none"/>
        </w:rPr>
      </w:pPr>
    </w:p>
    <w:p w14:paraId="46BFD5D3" w14:textId="28AF275E" w:rsidR="00803E93" w:rsidRDefault="00F05801" w:rsidP="00A545F5">
      <w:pPr>
        <w:pStyle w:val="Heading2"/>
      </w:pPr>
      <w:r>
        <w:t>School Perfor</w:t>
      </w:r>
      <w:r w:rsidR="00A545F5">
        <w:t>mance Frameworks</w:t>
      </w:r>
    </w:p>
    <w:p w14:paraId="15999C0A" w14:textId="232C3689" w:rsidR="00704FE0" w:rsidRDefault="00704FE0" w:rsidP="00E84EA2">
      <w:pPr>
        <w:widowControl w:val="0"/>
        <w:spacing w:after="0" w:line="240" w:lineRule="auto"/>
        <w:rPr>
          <w:rFonts w:ascii="APHont" w:hAnsi="APHont" w:cstheme="minorHAnsi"/>
          <w:sz w:val="24"/>
          <w:szCs w:val="24"/>
        </w:rPr>
      </w:pPr>
      <w:r w:rsidRPr="00E21FC1">
        <w:rPr>
          <w:rFonts w:ascii="APHont" w:hAnsi="APHont" w:cstheme="minorHAnsi"/>
          <w:sz w:val="24"/>
          <w:szCs w:val="24"/>
        </w:rPr>
        <w:t>CSDB has a specialized mission and is designated as an Alternative Education Campus (AEC). CSDB qualifies as an AEC because more than 90% of the students are on an Individualized Education Program.</w:t>
      </w:r>
    </w:p>
    <w:p w14:paraId="7234FA36" w14:textId="77777777" w:rsidR="00E37960" w:rsidRPr="00E21FC1" w:rsidRDefault="00E37960" w:rsidP="00E84EA2">
      <w:pPr>
        <w:widowControl w:val="0"/>
        <w:spacing w:after="0" w:line="240" w:lineRule="auto"/>
        <w:rPr>
          <w:rFonts w:ascii="APHont" w:hAnsi="APHont" w:cstheme="minorHAnsi"/>
          <w:sz w:val="24"/>
          <w:szCs w:val="24"/>
        </w:rPr>
      </w:pPr>
    </w:p>
    <w:p w14:paraId="3ECE4240" w14:textId="77777777" w:rsidR="00DC2F3F" w:rsidRPr="007B5E21" w:rsidRDefault="00704FE0" w:rsidP="00DC2F3F">
      <w:pPr>
        <w:pStyle w:val="NoSpacing"/>
        <w:rPr>
          <w:sz w:val="24"/>
          <w:szCs w:val="24"/>
        </w:rPr>
      </w:pPr>
      <w:r w:rsidRPr="00E21FC1">
        <w:rPr>
          <w:rFonts w:cstheme="minorHAnsi"/>
          <w:sz w:val="24"/>
          <w:szCs w:val="24"/>
        </w:rPr>
        <w:t xml:space="preserve">The AEC School Performance Framework (SPF) is composed of required state measures but may also include additional optional measures. CSDB submits optional measures that </w:t>
      </w:r>
      <w:r w:rsidRPr="00E21FC1">
        <w:rPr>
          <w:rFonts w:cstheme="minorHAnsi"/>
          <w:sz w:val="24"/>
          <w:szCs w:val="24"/>
        </w:rPr>
        <w:lastRenderedPageBreak/>
        <w:t>are approved by CDE for inclusion in the AEC framework. The optional measures include NWEA MAP, BASC-Bess SURVEY and, Post-Completion Success Rate. CSDB received a rating of AEC: Improvement on the 2019 AEC School Performance Framework.”</w:t>
      </w:r>
      <w:r w:rsidRPr="00E21FC1">
        <w:rPr>
          <w:rFonts w:cstheme="minorHAnsi"/>
          <w:sz w:val="24"/>
          <w:szCs w:val="24"/>
        </w:rPr>
        <w:br/>
      </w:r>
      <w:r w:rsidRPr="00E21FC1">
        <w:rPr>
          <w:rFonts w:cstheme="minorHAnsi"/>
          <w:sz w:val="24"/>
          <w:szCs w:val="24"/>
        </w:rPr>
        <w:br/>
      </w:r>
      <w:r w:rsidR="00DC2F3F" w:rsidRPr="007B5E21">
        <w:rPr>
          <w:sz w:val="24"/>
          <w:szCs w:val="24"/>
        </w:rPr>
        <w:t xml:space="preserve">School Performance Frameworks </w:t>
      </w:r>
    </w:p>
    <w:p w14:paraId="09D0640D" w14:textId="77777777" w:rsidR="00DC2F3F" w:rsidRPr="007B5E21" w:rsidRDefault="00DC2F3F" w:rsidP="0019751F">
      <w:pPr>
        <w:pStyle w:val="NoSpacing"/>
        <w:rPr>
          <w:sz w:val="24"/>
          <w:szCs w:val="24"/>
        </w:rPr>
      </w:pPr>
      <w:r w:rsidRPr="007B5E21">
        <w:rPr>
          <w:sz w:val="24"/>
          <w:szCs w:val="24"/>
        </w:rPr>
        <w:t>AEC: Improvement 55.47/100</w:t>
      </w:r>
    </w:p>
    <w:p w14:paraId="1A9AEF30" w14:textId="77777777" w:rsidR="00DC2F3F" w:rsidRPr="007B5E21" w:rsidRDefault="00DC2F3F" w:rsidP="00DC2F3F">
      <w:pPr>
        <w:pStyle w:val="NoSpacing"/>
        <w:rPr>
          <w:sz w:val="24"/>
          <w:szCs w:val="24"/>
        </w:rPr>
      </w:pPr>
      <w:r w:rsidRPr="007B5E21">
        <w:rPr>
          <w:sz w:val="24"/>
          <w:szCs w:val="24"/>
        </w:rPr>
        <w:t>Indicator Rating Totals</w:t>
      </w:r>
    </w:p>
    <w:p w14:paraId="44D6BB36" w14:textId="77777777" w:rsidR="00DC2F3F" w:rsidRPr="007B5E21" w:rsidRDefault="00DC2F3F" w:rsidP="00DC2F3F">
      <w:pPr>
        <w:pStyle w:val="NoSpacing"/>
        <w:rPr>
          <w:sz w:val="24"/>
          <w:szCs w:val="24"/>
        </w:rPr>
      </w:pPr>
      <w:r w:rsidRPr="007B5E21">
        <w:rPr>
          <w:sz w:val="24"/>
          <w:szCs w:val="24"/>
        </w:rPr>
        <w:t xml:space="preserve">Indicator: Academic Achievement </w:t>
      </w:r>
    </w:p>
    <w:p w14:paraId="7CD8D7FC" w14:textId="77777777" w:rsidR="00DC2F3F" w:rsidRPr="007B5E21" w:rsidRDefault="00DC2F3F" w:rsidP="00DC2F3F">
      <w:pPr>
        <w:pStyle w:val="NoSpacing"/>
        <w:rPr>
          <w:sz w:val="24"/>
          <w:szCs w:val="24"/>
        </w:rPr>
      </w:pPr>
      <w:r w:rsidRPr="007B5E21">
        <w:rPr>
          <w:sz w:val="24"/>
          <w:szCs w:val="24"/>
        </w:rPr>
        <w:t>% Points earned 25%</w:t>
      </w:r>
    </w:p>
    <w:p w14:paraId="25E2E8CB" w14:textId="77777777" w:rsidR="00DC2F3F" w:rsidRPr="007B5E21" w:rsidRDefault="00DC2F3F" w:rsidP="00DC2F3F">
      <w:pPr>
        <w:pStyle w:val="NoSpacing"/>
        <w:rPr>
          <w:sz w:val="24"/>
          <w:szCs w:val="24"/>
        </w:rPr>
      </w:pPr>
      <w:r w:rsidRPr="007B5E21">
        <w:rPr>
          <w:sz w:val="24"/>
          <w:szCs w:val="24"/>
        </w:rPr>
        <w:t xml:space="preserve">Eligible Rating 3.75/15—Does not </w:t>
      </w:r>
      <w:proofErr w:type="gramStart"/>
      <w:r w:rsidRPr="007B5E21">
        <w:rPr>
          <w:sz w:val="24"/>
          <w:szCs w:val="24"/>
        </w:rPr>
        <w:t>Meet</w:t>
      </w:r>
      <w:proofErr w:type="gramEnd"/>
    </w:p>
    <w:p w14:paraId="0D096C2C" w14:textId="77777777" w:rsidR="00DC2F3F" w:rsidRPr="007B5E21" w:rsidRDefault="00DC2F3F" w:rsidP="00DC2F3F">
      <w:pPr>
        <w:pStyle w:val="NoSpacing"/>
        <w:rPr>
          <w:sz w:val="24"/>
          <w:szCs w:val="24"/>
        </w:rPr>
      </w:pPr>
      <w:r w:rsidRPr="007B5E21">
        <w:rPr>
          <w:sz w:val="24"/>
          <w:szCs w:val="24"/>
        </w:rPr>
        <w:t>Academic Growth</w:t>
      </w:r>
    </w:p>
    <w:p w14:paraId="3D877ED8" w14:textId="77777777" w:rsidR="00DC2F3F" w:rsidRPr="007B5E21" w:rsidRDefault="00DC2F3F" w:rsidP="00DC2F3F">
      <w:pPr>
        <w:pStyle w:val="NoSpacing"/>
        <w:rPr>
          <w:sz w:val="24"/>
          <w:szCs w:val="24"/>
        </w:rPr>
      </w:pPr>
      <w:r w:rsidRPr="007B5E21">
        <w:rPr>
          <w:sz w:val="24"/>
          <w:szCs w:val="24"/>
        </w:rPr>
        <w:t>% Points earned 44.9%</w:t>
      </w:r>
    </w:p>
    <w:p w14:paraId="1219FA6A" w14:textId="77777777" w:rsidR="00DC2F3F" w:rsidRPr="007B5E21" w:rsidRDefault="00DC2F3F" w:rsidP="00DC2F3F">
      <w:pPr>
        <w:pStyle w:val="NoSpacing"/>
        <w:rPr>
          <w:sz w:val="24"/>
          <w:szCs w:val="24"/>
        </w:rPr>
      </w:pPr>
      <w:r w:rsidRPr="007B5E21">
        <w:rPr>
          <w:sz w:val="24"/>
          <w:szCs w:val="24"/>
        </w:rPr>
        <w:t>Eligible Rating 15.72/35—</w:t>
      </w:r>
      <w:proofErr w:type="gramStart"/>
      <w:r w:rsidRPr="007B5E21">
        <w:rPr>
          <w:sz w:val="24"/>
          <w:szCs w:val="24"/>
        </w:rPr>
        <w:t>Approaching</w:t>
      </w:r>
      <w:proofErr w:type="gramEnd"/>
    </w:p>
    <w:p w14:paraId="09A8751A" w14:textId="77777777" w:rsidR="00DC2F3F" w:rsidRPr="007B5E21" w:rsidRDefault="00DC2F3F" w:rsidP="00DC2F3F">
      <w:pPr>
        <w:pStyle w:val="NoSpacing"/>
        <w:rPr>
          <w:sz w:val="24"/>
          <w:szCs w:val="24"/>
        </w:rPr>
      </w:pPr>
    </w:p>
    <w:p w14:paraId="1EA10997" w14:textId="77777777" w:rsidR="00DC2F3F" w:rsidRPr="007B5E21" w:rsidRDefault="00DC2F3F" w:rsidP="00DC2F3F">
      <w:pPr>
        <w:pStyle w:val="NoSpacing"/>
        <w:rPr>
          <w:sz w:val="24"/>
          <w:szCs w:val="24"/>
        </w:rPr>
      </w:pPr>
      <w:r w:rsidRPr="007B5E21">
        <w:rPr>
          <w:sz w:val="24"/>
          <w:szCs w:val="24"/>
        </w:rPr>
        <w:t>Student Engagement</w:t>
      </w:r>
    </w:p>
    <w:p w14:paraId="22F9A09A" w14:textId="77777777" w:rsidR="00DC2F3F" w:rsidRPr="007B5E21" w:rsidRDefault="00DC2F3F" w:rsidP="00DC2F3F">
      <w:pPr>
        <w:pStyle w:val="NoSpacing"/>
        <w:rPr>
          <w:sz w:val="24"/>
          <w:szCs w:val="24"/>
        </w:rPr>
      </w:pPr>
      <w:r w:rsidRPr="007B5E21">
        <w:rPr>
          <w:sz w:val="24"/>
          <w:szCs w:val="24"/>
        </w:rPr>
        <w:t>% Points earned 75%</w:t>
      </w:r>
    </w:p>
    <w:p w14:paraId="5D92F701" w14:textId="77777777" w:rsidR="00DC2F3F" w:rsidRPr="007B5E21" w:rsidRDefault="00DC2F3F" w:rsidP="00DC2F3F">
      <w:pPr>
        <w:pStyle w:val="NoSpacing"/>
        <w:rPr>
          <w:sz w:val="24"/>
          <w:szCs w:val="24"/>
        </w:rPr>
      </w:pPr>
      <w:r w:rsidRPr="007B5E21">
        <w:rPr>
          <w:sz w:val="24"/>
          <w:szCs w:val="24"/>
        </w:rPr>
        <w:t>Eligible Rating 15/20—</w:t>
      </w:r>
      <w:proofErr w:type="gramStart"/>
      <w:r w:rsidRPr="007B5E21">
        <w:rPr>
          <w:sz w:val="24"/>
          <w:szCs w:val="24"/>
        </w:rPr>
        <w:t>Meets</w:t>
      </w:r>
      <w:proofErr w:type="gramEnd"/>
    </w:p>
    <w:p w14:paraId="6A1AD101" w14:textId="77777777" w:rsidR="00DC2F3F" w:rsidRPr="007B5E21" w:rsidRDefault="00DC2F3F" w:rsidP="00DC2F3F">
      <w:pPr>
        <w:pStyle w:val="NoSpacing"/>
        <w:rPr>
          <w:sz w:val="24"/>
          <w:szCs w:val="24"/>
        </w:rPr>
      </w:pPr>
    </w:p>
    <w:p w14:paraId="21D105EE" w14:textId="77777777" w:rsidR="00DC2F3F" w:rsidRPr="007B5E21" w:rsidRDefault="00DC2F3F" w:rsidP="00DC2F3F">
      <w:pPr>
        <w:pStyle w:val="NoSpacing"/>
        <w:rPr>
          <w:sz w:val="24"/>
          <w:szCs w:val="24"/>
        </w:rPr>
      </w:pPr>
      <w:r w:rsidRPr="007B5E21">
        <w:rPr>
          <w:sz w:val="24"/>
          <w:szCs w:val="24"/>
        </w:rPr>
        <w:t>Postsecondary &amp; Workforce Readiness</w:t>
      </w:r>
    </w:p>
    <w:p w14:paraId="6ADD4AE2" w14:textId="77777777" w:rsidR="00DC2F3F" w:rsidRPr="007B5E21" w:rsidRDefault="00DC2F3F" w:rsidP="00DC2F3F">
      <w:pPr>
        <w:pStyle w:val="NoSpacing"/>
        <w:rPr>
          <w:sz w:val="24"/>
          <w:szCs w:val="24"/>
        </w:rPr>
      </w:pPr>
      <w:r w:rsidRPr="007B5E21">
        <w:rPr>
          <w:sz w:val="24"/>
          <w:szCs w:val="24"/>
        </w:rPr>
        <w:t>% Points earned 70%</w:t>
      </w:r>
    </w:p>
    <w:p w14:paraId="468EAE9F" w14:textId="77777777" w:rsidR="00DC2F3F" w:rsidRPr="007B5E21" w:rsidRDefault="00DC2F3F" w:rsidP="00DC2F3F">
      <w:pPr>
        <w:pStyle w:val="NoSpacing"/>
        <w:rPr>
          <w:sz w:val="24"/>
          <w:szCs w:val="24"/>
        </w:rPr>
      </w:pPr>
      <w:r w:rsidRPr="007B5E21">
        <w:rPr>
          <w:sz w:val="24"/>
          <w:szCs w:val="24"/>
        </w:rPr>
        <w:t>Eligible Rating 21/30—</w:t>
      </w:r>
      <w:proofErr w:type="gramStart"/>
      <w:r w:rsidRPr="007B5E21">
        <w:rPr>
          <w:sz w:val="24"/>
          <w:szCs w:val="24"/>
        </w:rPr>
        <w:t>Meets</w:t>
      </w:r>
      <w:proofErr w:type="gramEnd"/>
    </w:p>
    <w:p w14:paraId="6ACDE09A" w14:textId="77777777" w:rsidR="00DC2F3F" w:rsidRPr="007B5E21" w:rsidRDefault="00DC2F3F" w:rsidP="00DC2F3F">
      <w:pPr>
        <w:pStyle w:val="NoSpacing"/>
        <w:rPr>
          <w:sz w:val="24"/>
          <w:szCs w:val="24"/>
        </w:rPr>
      </w:pPr>
    </w:p>
    <w:p w14:paraId="772E61CA" w14:textId="77777777" w:rsidR="00DC2F3F" w:rsidRPr="007B5E21" w:rsidRDefault="00DC2F3F" w:rsidP="00DC2F3F">
      <w:pPr>
        <w:pStyle w:val="NoSpacing"/>
        <w:rPr>
          <w:sz w:val="24"/>
          <w:szCs w:val="24"/>
        </w:rPr>
      </w:pPr>
      <w:proofErr w:type="gramStart"/>
      <w:r w:rsidRPr="007B5E21">
        <w:rPr>
          <w:sz w:val="24"/>
          <w:szCs w:val="24"/>
        </w:rPr>
        <w:t>Cut-points</w:t>
      </w:r>
      <w:proofErr w:type="gramEnd"/>
      <w:r w:rsidRPr="007B5E21">
        <w:rPr>
          <w:sz w:val="24"/>
          <w:szCs w:val="24"/>
        </w:rPr>
        <w:t xml:space="preserve"> for Each Performance Indicator </w:t>
      </w:r>
    </w:p>
    <w:p w14:paraId="496A6750" w14:textId="77777777" w:rsidR="00DC2F3F" w:rsidRPr="007B5E21" w:rsidRDefault="00DC2F3F" w:rsidP="00DC2F3F">
      <w:pPr>
        <w:pStyle w:val="NoSpacing"/>
        <w:rPr>
          <w:sz w:val="24"/>
          <w:szCs w:val="24"/>
        </w:rPr>
      </w:pPr>
      <w:r w:rsidRPr="007B5E21">
        <w:rPr>
          <w:sz w:val="24"/>
          <w:szCs w:val="24"/>
        </w:rPr>
        <w:t>Academic Achievement; Academic Growth; Student Engagement; Postsecondary &amp; Workforce Readiness</w:t>
      </w:r>
    </w:p>
    <w:p w14:paraId="120A3551" w14:textId="77777777" w:rsidR="00DC2F3F" w:rsidRPr="007B5E21" w:rsidRDefault="00DC2F3F" w:rsidP="00DC2F3F">
      <w:pPr>
        <w:pStyle w:val="NoSpacing"/>
        <w:rPr>
          <w:sz w:val="24"/>
          <w:szCs w:val="24"/>
        </w:rPr>
      </w:pPr>
      <w:r w:rsidRPr="007B5E21">
        <w:rPr>
          <w:sz w:val="24"/>
          <w:szCs w:val="24"/>
        </w:rPr>
        <w:t>Exceeds—at or above 87.5%</w:t>
      </w:r>
    </w:p>
    <w:p w14:paraId="2CAC2251" w14:textId="77777777" w:rsidR="00DC2F3F" w:rsidRPr="007B5E21" w:rsidRDefault="00DC2F3F" w:rsidP="00DC2F3F">
      <w:pPr>
        <w:pStyle w:val="NoSpacing"/>
        <w:rPr>
          <w:sz w:val="24"/>
          <w:szCs w:val="24"/>
        </w:rPr>
      </w:pPr>
      <w:r w:rsidRPr="007B5E21">
        <w:rPr>
          <w:sz w:val="24"/>
          <w:szCs w:val="24"/>
        </w:rPr>
        <w:t>Meets—at or above 62.5% - below 87.5%</w:t>
      </w:r>
    </w:p>
    <w:p w14:paraId="62AD589D" w14:textId="77777777" w:rsidR="00DC2F3F" w:rsidRPr="007B5E21" w:rsidRDefault="00DC2F3F" w:rsidP="00DC2F3F">
      <w:pPr>
        <w:pStyle w:val="NoSpacing"/>
        <w:rPr>
          <w:sz w:val="24"/>
          <w:szCs w:val="24"/>
        </w:rPr>
      </w:pPr>
      <w:r w:rsidRPr="007B5E21">
        <w:rPr>
          <w:sz w:val="24"/>
          <w:szCs w:val="24"/>
        </w:rPr>
        <w:t>Approaching—at or above 37.5% - below 62.5%</w:t>
      </w:r>
    </w:p>
    <w:p w14:paraId="2F2D5B0C" w14:textId="77777777" w:rsidR="00DC2F3F" w:rsidRPr="007B5E21" w:rsidRDefault="00DC2F3F" w:rsidP="00DC2F3F">
      <w:pPr>
        <w:pStyle w:val="NoSpacing"/>
        <w:rPr>
          <w:sz w:val="24"/>
          <w:szCs w:val="24"/>
        </w:rPr>
      </w:pPr>
      <w:r w:rsidRPr="007B5E21">
        <w:rPr>
          <w:sz w:val="24"/>
          <w:szCs w:val="24"/>
        </w:rPr>
        <w:t>Does not Meet—below 37.5%</w:t>
      </w:r>
    </w:p>
    <w:p w14:paraId="6AA9A48F" w14:textId="7A0AB74B" w:rsidR="00190FA2" w:rsidRPr="00E21FC1" w:rsidRDefault="00190FA2" w:rsidP="00E84EA2">
      <w:pPr>
        <w:widowControl w:val="0"/>
        <w:spacing w:after="0" w:line="240" w:lineRule="auto"/>
        <w:rPr>
          <w:rFonts w:ascii="APHont" w:hAnsi="APHont" w:cstheme="minorHAnsi"/>
          <w:sz w:val="24"/>
          <w:szCs w:val="24"/>
        </w:rPr>
      </w:pPr>
    </w:p>
    <w:p w14:paraId="5B632249" w14:textId="77777777" w:rsidR="00ED7866" w:rsidRPr="00E21FC1" w:rsidRDefault="00ED7866" w:rsidP="00E84EA2">
      <w:pPr>
        <w:widowControl w:val="0"/>
        <w:spacing w:after="0" w:line="240" w:lineRule="auto"/>
        <w:rPr>
          <w:rFonts w:ascii="APHont" w:hAnsi="APHont" w:cstheme="minorHAnsi"/>
          <w:b/>
          <w:bCs/>
          <w:sz w:val="24"/>
          <w:szCs w:val="24"/>
        </w:rPr>
      </w:pPr>
    </w:p>
    <w:p w14:paraId="0E0741AD" w14:textId="49AD0D53" w:rsidR="00190FA2" w:rsidRDefault="00190FA2" w:rsidP="00546450">
      <w:pPr>
        <w:pStyle w:val="Heading2"/>
      </w:pPr>
      <w:r w:rsidRPr="00E21FC1">
        <w:t>Student Services</w:t>
      </w:r>
    </w:p>
    <w:p w14:paraId="2369E4E2" w14:textId="0185A966" w:rsidR="00090446" w:rsidRDefault="00090446" w:rsidP="00E84EA2">
      <w:pPr>
        <w:spacing w:after="0" w:line="240" w:lineRule="auto"/>
        <w:ind w:right="-270"/>
        <w:rPr>
          <w:rFonts w:ascii="APHont" w:hAnsi="APHont" w:cstheme="minorHAnsi"/>
          <w:sz w:val="24"/>
          <w:szCs w:val="24"/>
          <w14:ligatures w14:val="none"/>
        </w:rPr>
      </w:pPr>
      <w:r w:rsidRPr="00E21FC1">
        <w:rPr>
          <w:rFonts w:ascii="APHont" w:hAnsi="APHont" w:cstheme="minorHAnsi"/>
          <w:sz w:val="24"/>
          <w:szCs w:val="24"/>
          <w14:ligatures w14:val="none"/>
        </w:rPr>
        <w:t>The Student Services team is ready to meet related service needs for CSDB students. We work with students to build skills that will allow them to access instruction in the classroom and around campus. Related services at CSDB include Speech Language Pathology, Audiology, Psychological and Counseling Services, Occupational Therapy, Physical Therapy, Orientation and Mobility, and School Health Services.  </w:t>
      </w:r>
    </w:p>
    <w:p w14:paraId="7FC067AC" w14:textId="77777777" w:rsidR="00546450" w:rsidRPr="00E21FC1" w:rsidRDefault="00546450" w:rsidP="00E84EA2">
      <w:pPr>
        <w:spacing w:after="0" w:line="240" w:lineRule="auto"/>
        <w:ind w:right="-270"/>
        <w:rPr>
          <w:rFonts w:ascii="APHont" w:hAnsi="APHont" w:cstheme="minorHAnsi"/>
          <w:sz w:val="24"/>
          <w:szCs w:val="24"/>
          <w14:ligatures w14:val="none"/>
        </w:rPr>
      </w:pPr>
    </w:p>
    <w:p w14:paraId="307E7A2F" w14:textId="4C3E20F2" w:rsidR="00090446" w:rsidRPr="00E21FC1" w:rsidRDefault="00090446" w:rsidP="00E84EA2">
      <w:pPr>
        <w:spacing w:after="0" w:line="240" w:lineRule="auto"/>
        <w:ind w:right="-270"/>
        <w:rPr>
          <w:rFonts w:ascii="APHont" w:hAnsi="APHont" w:cstheme="minorHAnsi"/>
          <w:sz w:val="24"/>
          <w:szCs w:val="24"/>
          <w14:ligatures w14:val="none"/>
        </w:rPr>
      </w:pPr>
      <w:r w:rsidRPr="00E21FC1">
        <w:rPr>
          <w:rFonts w:ascii="APHont" w:hAnsi="APHont" w:cstheme="minorHAnsi"/>
          <w:sz w:val="24"/>
          <w:szCs w:val="24"/>
          <w14:ligatures w14:val="none"/>
        </w:rPr>
        <w:t xml:space="preserve">The FM Loan Bank provides hearing assistive technology systems (such as Phonak Roger and Oticon Amigo) to districts that do not have the funds to purchase these devices. These systems are for students, who are hard of hearing, to help them hear spoken classroom lessons more clearly. For the school year 2019-2020, the FM Loan Bank served 29 Colorado school districts. </w:t>
      </w:r>
      <w:r w:rsidRPr="00E21FC1">
        <w:rPr>
          <w:rFonts w:ascii="APHont" w:hAnsi="APHont" w:cstheme="minorHAnsi"/>
          <w:sz w:val="24"/>
          <w:szCs w:val="24"/>
          <w14:ligatures w14:val="none"/>
        </w:rPr>
        <w:br/>
      </w:r>
      <w:r w:rsidRPr="00E21FC1">
        <w:rPr>
          <w:rFonts w:ascii="APHont" w:hAnsi="APHont" w:cstheme="minorHAnsi"/>
          <w:sz w:val="24"/>
          <w:szCs w:val="24"/>
          <w14:ligatures w14:val="none"/>
        </w:rPr>
        <w:br/>
      </w:r>
      <w:r w:rsidRPr="00E21FC1">
        <w:rPr>
          <w:rFonts w:ascii="APHont" w:hAnsi="APHont" w:cstheme="minorHAnsi"/>
          <w:spacing w:val="11"/>
          <w:sz w:val="24"/>
          <w:szCs w:val="24"/>
          <w14:ligatures w14:val="none"/>
        </w:rPr>
        <w:t xml:space="preserve">Each discipline uses a systematic and integrated approach to deliver schoolwide and individual strategies with the overall goal of assisting students to achieve academic, </w:t>
      </w:r>
      <w:r w:rsidRPr="00E21FC1">
        <w:rPr>
          <w:rFonts w:ascii="APHont" w:hAnsi="APHont" w:cstheme="minorHAnsi"/>
          <w:spacing w:val="11"/>
          <w:sz w:val="24"/>
          <w:szCs w:val="24"/>
          <w14:ligatures w14:val="none"/>
        </w:rPr>
        <w:lastRenderedPageBreak/>
        <w:t>health, career, personal, and interpersonal competencies. Service delivery models include pushing into the classroom to partner with the classroom teacher while working with the student, or individual time outside of the classroom to provide one-on-one therapy.</w:t>
      </w:r>
    </w:p>
    <w:p w14:paraId="5B7C507A" w14:textId="77777777" w:rsidR="00BC5746" w:rsidRDefault="00BC5746" w:rsidP="00BC5746"/>
    <w:p w14:paraId="4FC019C7" w14:textId="6A370309" w:rsidR="00647E81" w:rsidRDefault="00A23D22" w:rsidP="00BC5746">
      <w:pPr>
        <w:pStyle w:val="Heading2"/>
      </w:pPr>
      <w:r w:rsidRPr="00E21FC1">
        <w:t>School for the Blind</w:t>
      </w:r>
    </w:p>
    <w:p w14:paraId="65809063" w14:textId="17A9C781" w:rsidR="00A23D22" w:rsidRPr="00E21FC1" w:rsidRDefault="00A23D22"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CSDB believes that focused professional learning communities (PLCs) can impact achievement. Our professional learning communities concentrated on literacy, numeracy, and career education. Some accomplishments included selecting a new tier 1 literacy curriculum, creating, adapting, and implementing Wilson Reading System braille text and materials, monitoring graphing skills and tactile graphing opportunities offered in all classes, and collecting career education information on all students, in the School for the Blind.  An assistive technology teacher position was established to provide additional technology instruction as well as to provide evaluation, modeling, and training to staff and parents regarding available assistive technology options.  </w:t>
      </w:r>
    </w:p>
    <w:p w14:paraId="103012C4" w14:textId="77777777" w:rsidR="00A23D22" w:rsidRPr="00E21FC1" w:rsidRDefault="00A23D22" w:rsidP="00E84EA2">
      <w:pPr>
        <w:pStyle w:val="Default"/>
        <w:spacing w:line="240" w:lineRule="auto"/>
        <w:rPr>
          <w:rFonts w:ascii="APHont" w:hAnsi="APHont" w:cstheme="minorHAnsi"/>
          <w14:ligatures w14:val="none"/>
        </w:rPr>
      </w:pPr>
      <w:r w:rsidRPr="00E21FC1">
        <w:rPr>
          <w:rFonts w:ascii="APHont" w:hAnsi="APHont" w:cstheme="minorHAnsi"/>
          <w14:ligatures w14:val="none"/>
        </w:rPr>
        <w:t> </w:t>
      </w:r>
    </w:p>
    <w:p w14:paraId="1F4C92CA" w14:textId="77777777" w:rsidR="00A23D22" w:rsidRPr="00E21FC1" w:rsidRDefault="00A23D22" w:rsidP="00E84EA2">
      <w:pPr>
        <w:pStyle w:val="Default"/>
        <w:spacing w:line="240" w:lineRule="auto"/>
        <w:rPr>
          <w:rFonts w:ascii="APHont" w:hAnsi="APHont" w:cstheme="minorHAnsi"/>
          <w14:ligatures w14:val="none"/>
        </w:rPr>
      </w:pPr>
      <w:r w:rsidRPr="00E21FC1">
        <w:rPr>
          <w:rFonts w:ascii="APHont" w:hAnsi="APHont" w:cstheme="minorHAnsi"/>
          <w14:ligatures w14:val="none"/>
        </w:rPr>
        <w:t xml:space="preserve">CSDB held Expanded Core Curriculum (ECC) workshops, twice a month. These workshops connected families to one another and provided tips for embedding the ECC into everyday life. Finally, we offered staff braille classes. A variety of departments participated in braille classes. </w:t>
      </w:r>
    </w:p>
    <w:p w14:paraId="57A821F4" w14:textId="77777777" w:rsidR="00A23D22" w:rsidRPr="00E21FC1" w:rsidRDefault="00A23D22"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 </w:t>
      </w:r>
    </w:p>
    <w:p w14:paraId="08BED676" w14:textId="77777777" w:rsidR="00EA7784" w:rsidRDefault="00660A33" w:rsidP="00E84EA2">
      <w:pPr>
        <w:widowControl w:val="0"/>
        <w:spacing w:after="0" w:line="240" w:lineRule="auto"/>
        <w:ind w:right="-540"/>
        <w:rPr>
          <w:rFonts w:ascii="APHont" w:hAnsi="APHont" w:cstheme="minorHAnsi"/>
          <w:sz w:val="24"/>
          <w:szCs w:val="24"/>
        </w:rPr>
      </w:pPr>
      <w:r w:rsidRPr="00E21FC1">
        <w:rPr>
          <w:rFonts w:ascii="APHont" w:hAnsi="APHont" w:cstheme="minorHAnsi"/>
          <w:sz w:val="24"/>
          <w:szCs w:val="24"/>
        </w:rPr>
        <w:t>Students (on-campus)</w:t>
      </w:r>
      <w:r w:rsidR="00EA7784">
        <w:rPr>
          <w:rFonts w:ascii="APHont" w:hAnsi="APHont" w:cstheme="minorHAnsi"/>
          <w:sz w:val="24"/>
          <w:szCs w:val="24"/>
        </w:rPr>
        <w:t xml:space="preserve"> </w:t>
      </w:r>
      <w:r w:rsidRPr="00E21FC1">
        <w:rPr>
          <w:rFonts w:ascii="APHont" w:hAnsi="APHont" w:cstheme="minorHAnsi"/>
          <w:sz w:val="24"/>
          <w:szCs w:val="24"/>
        </w:rPr>
        <w:t>literacy modality School for the Blind</w:t>
      </w:r>
      <w:r w:rsidR="00683DB0" w:rsidRPr="00E21FC1">
        <w:rPr>
          <w:rFonts w:ascii="APHont" w:hAnsi="APHont" w:cstheme="minorHAnsi"/>
          <w:sz w:val="24"/>
          <w:szCs w:val="24"/>
        </w:rPr>
        <w:br/>
      </w:r>
      <w:r w:rsidRPr="00E21FC1">
        <w:rPr>
          <w:rFonts w:ascii="APHont" w:hAnsi="APHont" w:cstheme="minorHAnsi"/>
          <w:sz w:val="24"/>
          <w:szCs w:val="24"/>
        </w:rPr>
        <w:t>Braille Users 5</w:t>
      </w:r>
      <w:r w:rsidR="003702BE" w:rsidRPr="00E21FC1">
        <w:rPr>
          <w:rFonts w:ascii="APHont" w:hAnsi="APHont" w:cstheme="minorHAnsi"/>
          <w:sz w:val="24"/>
          <w:szCs w:val="24"/>
        </w:rPr>
        <w:t>6</w:t>
      </w:r>
      <w:r w:rsidRPr="00E21FC1">
        <w:rPr>
          <w:rFonts w:ascii="APHont" w:hAnsi="APHont" w:cstheme="minorHAnsi"/>
          <w:sz w:val="24"/>
          <w:szCs w:val="24"/>
        </w:rPr>
        <w:t>%</w:t>
      </w:r>
    </w:p>
    <w:p w14:paraId="5DC68F83" w14:textId="77777777" w:rsidR="00B964A4" w:rsidRDefault="00660A33" w:rsidP="00E84EA2">
      <w:pPr>
        <w:widowControl w:val="0"/>
        <w:spacing w:after="0" w:line="240" w:lineRule="auto"/>
        <w:ind w:right="-540"/>
        <w:rPr>
          <w:rFonts w:ascii="APHont" w:hAnsi="APHont" w:cstheme="minorHAnsi"/>
          <w:sz w:val="24"/>
          <w:szCs w:val="24"/>
        </w:rPr>
      </w:pPr>
      <w:r w:rsidRPr="00E21FC1">
        <w:rPr>
          <w:rFonts w:ascii="APHont" w:hAnsi="APHont" w:cstheme="minorHAnsi"/>
          <w:sz w:val="24"/>
          <w:szCs w:val="24"/>
        </w:rPr>
        <w:t>Print Users 4</w:t>
      </w:r>
      <w:r w:rsidR="003702BE" w:rsidRPr="00E21FC1">
        <w:rPr>
          <w:rFonts w:ascii="APHont" w:hAnsi="APHont" w:cstheme="minorHAnsi"/>
          <w:sz w:val="24"/>
          <w:szCs w:val="24"/>
        </w:rPr>
        <w:t>2</w:t>
      </w:r>
      <w:r w:rsidRPr="00E21FC1">
        <w:rPr>
          <w:rFonts w:ascii="APHont" w:hAnsi="APHont" w:cstheme="minorHAnsi"/>
          <w:sz w:val="24"/>
          <w:szCs w:val="24"/>
        </w:rPr>
        <w:t>%</w:t>
      </w:r>
    </w:p>
    <w:p w14:paraId="396C48BB" w14:textId="77777777" w:rsidR="00B964A4" w:rsidRDefault="00660A33" w:rsidP="00E84EA2">
      <w:pPr>
        <w:widowControl w:val="0"/>
        <w:spacing w:after="0" w:line="240" w:lineRule="auto"/>
        <w:ind w:right="-540"/>
        <w:rPr>
          <w:rFonts w:ascii="APHont" w:hAnsi="APHont" w:cstheme="minorHAnsi"/>
          <w:sz w:val="24"/>
          <w:szCs w:val="24"/>
        </w:rPr>
      </w:pPr>
      <w:r w:rsidRPr="00E21FC1">
        <w:rPr>
          <w:rFonts w:ascii="APHont" w:hAnsi="APHont" w:cstheme="minorHAnsi"/>
          <w:sz w:val="24"/>
          <w:szCs w:val="24"/>
        </w:rPr>
        <w:t xml:space="preserve">Dual Users </w:t>
      </w:r>
      <w:r w:rsidR="00466CC6" w:rsidRPr="00E21FC1">
        <w:rPr>
          <w:rFonts w:ascii="APHont" w:hAnsi="APHont" w:cstheme="minorHAnsi"/>
          <w:sz w:val="24"/>
          <w:szCs w:val="24"/>
        </w:rPr>
        <w:t>2</w:t>
      </w:r>
      <w:r w:rsidRPr="00E21FC1">
        <w:rPr>
          <w:rFonts w:ascii="APHont" w:hAnsi="APHont" w:cstheme="minorHAnsi"/>
          <w:sz w:val="24"/>
          <w:szCs w:val="24"/>
        </w:rPr>
        <w:t>%”</w:t>
      </w:r>
      <w:r w:rsidRPr="00E21FC1">
        <w:rPr>
          <w:rFonts w:ascii="APHont" w:hAnsi="APHont" w:cstheme="minorHAnsi"/>
          <w:sz w:val="24"/>
          <w:szCs w:val="24"/>
        </w:rPr>
        <w:br/>
      </w:r>
    </w:p>
    <w:p w14:paraId="42008237" w14:textId="5F382120" w:rsidR="00F83EBA" w:rsidRDefault="00660A33" w:rsidP="00E84EA2">
      <w:pPr>
        <w:widowControl w:val="0"/>
        <w:spacing w:after="0" w:line="240" w:lineRule="auto"/>
        <w:ind w:right="-540"/>
        <w:rPr>
          <w:rFonts w:ascii="APHont" w:hAnsi="APHont" w:cstheme="minorHAnsi"/>
          <w:sz w:val="24"/>
          <w:szCs w:val="24"/>
        </w:rPr>
      </w:pPr>
      <w:r w:rsidRPr="00E21FC1">
        <w:rPr>
          <w:rFonts w:ascii="APHont" w:hAnsi="APHont" w:cstheme="minorHAnsi"/>
          <w:sz w:val="24"/>
          <w:szCs w:val="24"/>
        </w:rPr>
        <w:t xml:space="preserve">Students have an identified primary modality(ies) in which they access literacy that is either </w:t>
      </w:r>
      <w:r w:rsidR="00204C52" w:rsidRPr="00E21FC1">
        <w:rPr>
          <w:rFonts w:ascii="APHont" w:hAnsi="APHont" w:cstheme="minorHAnsi"/>
          <w:sz w:val="24"/>
          <w:szCs w:val="24"/>
        </w:rPr>
        <w:t>B</w:t>
      </w:r>
      <w:r w:rsidRPr="00E21FC1">
        <w:rPr>
          <w:rFonts w:ascii="APHont" w:hAnsi="APHont" w:cstheme="minorHAnsi"/>
          <w:sz w:val="24"/>
          <w:szCs w:val="24"/>
        </w:rPr>
        <w:t xml:space="preserve">raille, Print, or Dual </w:t>
      </w:r>
    </w:p>
    <w:p w14:paraId="075BC097" w14:textId="77777777" w:rsidR="003F7802" w:rsidRDefault="003F7802" w:rsidP="00E84EA2">
      <w:pPr>
        <w:widowControl w:val="0"/>
        <w:spacing w:after="0" w:line="240" w:lineRule="auto"/>
        <w:ind w:right="-540"/>
        <w:rPr>
          <w:rFonts w:ascii="APHont" w:hAnsi="APHont" w:cstheme="minorHAnsi"/>
          <w:sz w:val="24"/>
          <w:szCs w:val="24"/>
        </w:rPr>
      </w:pPr>
    </w:p>
    <w:p w14:paraId="3BCF5170" w14:textId="77777777" w:rsidR="003F7802" w:rsidRDefault="00F83EBA" w:rsidP="00E84EA2">
      <w:pPr>
        <w:widowControl w:val="0"/>
        <w:spacing w:after="0" w:line="240" w:lineRule="auto"/>
        <w:ind w:right="-540"/>
        <w:rPr>
          <w:rFonts w:ascii="APHont" w:hAnsi="APHont" w:cstheme="minorHAnsi"/>
          <w:sz w:val="24"/>
          <w:szCs w:val="24"/>
        </w:rPr>
      </w:pPr>
      <w:r>
        <w:rPr>
          <w:rFonts w:ascii="APHont" w:hAnsi="APHont" w:cstheme="minorHAnsi"/>
          <w:sz w:val="24"/>
          <w:szCs w:val="24"/>
        </w:rPr>
        <w:t>Quote from parent</w:t>
      </w:r>
    </w:p>
    <w:p w14:paraId="5A7B5923" w14:textId="78143F5A" w:rsidR="00204C52" w:rsidRPr="00E21FC1" w:rsidRDefault="00204C52" w:rsidP="00E84EA2">
      <w:pPr>
        <w:widowControl w:val="0"/>
        <w:spacing w:after="0" w:line="240" w:lineRule="auto"/>
        <w:ind w:right="-540"/>
        <w:rPr>
          <w:rFonts w:ascii="APHont" w:hAnsi="APHont" w:cstheme="minorHAnsi"/>
          <w:color w:val="auto"/>
          <w:sz w:val="24"/>
          <w:szCs w:val="24"/>
          <w14:ligatures w14:val="none"/>
        </w:rPr>
      </w:pPr>
      <w:r w:rsidRPr="00E21FC1">
        <w:rPr>
          <w:rFonts w:ascii="APHont" w:hAnsi="APHont" w:cstheme="minorHAnsi"/>
          <w:color w:val="auto"/>
          <w:sz w:val="24"/>
          <w:szCs w:val="24"/>
          <w14:ligatures w14:val="none"/>
        </w:rPr>
        <w:t>“I am completely overwhelmed by the effort and care that your staff has demonstrated. Please let them all know how much we appreciate them! The CSDB teachers are so awesome! We call Tuesday, ‘Tuesday Zoom day’! Your teachers have given us so much insight on how to help our son. They are truly first class!” ~June, Parent</w:t>
      </w:r>
    </w:p>
    <w:p w14:paraId="5B911404" w14:textId="61A3EDC8" w:rsidR="00ED7866" w:rsidRDefault="00ED7866" w:rsidP="00E84EA2">
      <w:pPr>
        <w:spacing w:after="0" w:line="240" w:lineRule="auto"/>
        <w:rPr>
          <w:rFonts w:ascii="APHont" w:hAnsi="APHont" w:cstheme="minorHAnsi"/>
          <w:b/>
          <w:bCs/>
          <w:sz w:val="24"/>
          <w:szCs w:val="24"/>
        </w:rPr>
      </w:pPr>
    </w:p>
    <w:p w14:paraId="68E6074B" w14:textId="77777777" w:rsidR="004C1341" w:rsidRPr="00E21FC1" w:rsidRDefault="004C1341" w:rsidP="00E84EA2">
      <w:pPr>
        <w:spacing w:after="0" w:line="240" w:lineRule="auto"/>
        <w:rPr>
          <w:rFonts w:ascii="APHont" w:hAnsi="APHont" w:cstheme="minorHAnsi"/>
          <w:b/>
          <w:bCs/>
          <w:sz w:val="24"/>
          <w:szCs w:val="24"/>
        </w:rPr>
      </w:pPr>
    </w:p>
    <w:p w14:paraId="1EED9336" w14:textId="77777777" w:rsidR="00F83EBA" w:rsidRDefault="00683DB0" w:rsidP="00401394">
      <w:pPr>
        <w:pStyle w:val="Heading2"/>
      </w:pPr>
      <w:r w:rsidRPr="00E21FC1">
        <w:t>School for the Deaf</w:t>
      </w:r>
    </w:p>
    <w:p w14:paraId="50817D72" w14:textId="468CC017" w:rsidR="008553A2" w:rsidRPr="00E21FC1" w:rsidRDefault="008553A2" w:rsidP="00E84EA2">
      <w:pPr>
        <w:pStyle w:val="xmsonormal"/>
        <w:spacing w:line="240" w:lineRule="auto"/>
        <w:ind w:right="-540"/>
        <w:rPr>
          <w:rFonts w:ascii="APHont" w:hAnsi="APHont" w:cstheme="minorHAnsi"/>
          <w:sz w:val="24"/>
          <w:szCs w:val="24"/>
          <w14:ligatures w14:val="none"/>
        </w:rPr>
      </w:pPr>
      <w:r w:rsidRPr="00E21FC1">
        <w:rPr>
          <w:rFonts w:ascii="APHont" w:hAnsi="APHont" w:cstheme="minorHAnsi"/>
          <w:sz w:val="24"/>
          <w:szCs w:val="24"/>
          <w14:ligatures w14:val="none"/>
        </w:rPr>
        <w:t xml:space="preserve">During the 2019-2020 school year, the School for the Deaf adopted a new literacy curriculum, working toward a rigorous, standards-based K-12 program. The on-campus Preschool, Toddler and Early Education programs focused on developing literacy and language through play-based learning, while students in the upper grades focused on language to develop all areas of academics including the “soft-skills” needed for independent living. </w:t>
      </w:r>
    </w:p>
    <w:p w14:paraId="3CDBAC57" w14:textId="77777777" w:rsidR="00401394" w:rsidRDefault="00401394" w:rsidP="00E84EA2">
      <w:pPr>
        <w:spacing w:after="0" w:line="240" w:lineRule="auto"/>
        <w:ind w:right="-540"/>
        <w:rPr>
          <w:rFonts w:ascii="APHont" w:hAnsi="APHont" w:cstheme="minorHAnsi"/>
          <w:sz w:val="24"/>
          <w:szCs w:val="24"/>
          <w14:ligatures w14:val="none"/>
        </w:rPr>
      </w:pPr>
    </w:p>
    <w:p w14:paraId="12B66A77" w14:textId="13B660B9" w:rsidR="008553A2" w:rsidRDefault="008553A2" w:rsidP="00E84EA2">
      <w:pPr>
        <w:spacing w:after="0" w:line="240" w:lineRule="auto"/>
        <w:ind w:right="-540"/>
        <w:rPr>
          <w:rFonts w:ascii="APHont" w:hAnsi="APHont" w:cstheme="minorHAnsi"/>
          <w:color w:val="201F1E"/>
          <w:sz w:val="24"/>
          <w:szCs w:val="24"/>
          <w14:ligatures w14:val="none"/>
        </w:rPr>
      </w:pPr>
      <w:r w:rsidRPr="00E21FC1">
        <w:rPr>
          <w:rFonts w:ascii="APHont" w:hAnsi="APHont" w:cstheme="minorHAnsi"/>
          <w:sz w:val="24"/>
          <w:szCs w:val="24"/>
          <w14:ligatures w14:val="none"/>
        </w:rPr>
        <w:t xml:space="preserve">During the winter, the School for the Deaf team hired a Bi-Lingual Literacy Coach/Specialist to provide best practices in reading instruction across all grade levels, including developing and implementing supports for staff.  This guidance fostered consistent bilingual/biliteracy </w:t>
      </w:r>
      <w:r w:rsidRPr="00E21FC1">
        <w:rPr>
          <w:rFonts w:ascii="APHont" w:hAnsi="APHont" w:cstheme="minorHAnsi"/>
          <w:sz w:val="24"/>
          <w:szCs w:val="24"/>
          <w14:ligatures w14:val="none"/>
        </w:rPr>
        <w:lastRenderedPageBreak/>
        <w:t xml:space="preserve">instruction practices. In addition, the team streamlined data into one document, allowing comparison of student growth across multiple measures. </w:t>
      </w:r>
      <w:r w:rsidRPr="00E21FC1">
        <w:rPr>
          <w:rFonts w:ascii="APHont" w:hAnsi="APHont" w:cstheme="minorHAnsi"/>
          <w:color w:val="201F1E"/>
          <w:sz w:val="24"/>
          <w:szCs w:val="24"/>
          <w14:ligatures w14:val="none"/>
        </w:rPr>
        <w:t>This format will continue during the 2020-2021 school year.</w:t>
      </w:r>
    </w:p>
    <w:p w14:paraId="56A94484" w14:textId="77777777" w:rsidR="00401394" w:rsidRPr="00E21FC1" w:rsidRDefault="00401394" w:rsidP="00E84EA2">
      <w:pPr>
        <w:spacing w:after="0" w:line="240" w:lineRule="auto"/>
        <w:ind w:right="-540"/>
        <w:rPr>
          <w:rFonts w:ascii="APHont" w:hAnsi="APHont" w:cstheme="minorHAnsi"/>
          <w:sz w:val="24"/>
          <w:szCs w:val="24"/>
          <w14:ligatures w14:val="none"/>
        </w:rPr>
      </w:pPr>
    </w:p>
    <w:p w14:paraId="144C3F21" w14:textId="77777777" w:rsidR="004A26CF" w:rsidRDefault="005214B6" w:rsidP="00E84EA2">
      <w:pPr>
        <w:spacing w:after="0" w:line="240" w:lineRule="auto"/>
        <w:ind w:right="-540"/>
        <w:rPr>
          <w:rFonts w:ascii="APHont" w:hAnsi="APHont" w:cstheme="minorHAnsi"/>
          <w:sz w:val="24"/>
          <w:szCs w:val="24"/>
          <w14:ligatures w14:val="none"/>
        </w:rPr>
      </w:pPr>
      <w:r w:rsidRPr="00E21FC1">
        <w:rPr>
          <w:rFonts w:ascii="APHont" w:hAnsi="APHont" w:cstheme="minorHAnsi"/>
          <w:sz w:val="24"/>
          <w:szCs w:val="24"/>
          <w14:ligatures w14:val="none"/>
        </w:rPr>
        <w:t>Communication Preference – Students (on-campus) Deaf/Hard of Hearing</w:t>
      </w:r>
      <w:r w:rsidR="009F6F57" w:rsidRPr="00E21FC1">
        <w:rPr>
          <w:rFonts w:ascii="APHont" w:hAnsi="APHont" w:cstheme="minorHAnsi"/>
          <w:sz w:val="24"/>
          <w:szCs w:val="24"/>
          <w14:ligatures w14:val="none"/>
        </w:rPr>
        <w:t>”</w:t>
      </w:r>
    </w:p>
    <w:p w14:paraId="62090AFE" w14:textId="77777777" w:rsidR="004A26CF" w:rsidRDefault="009F6F57" w:rsidP="00E84EA2">
      <w:pPr>
        <w:spacing w:after="0" w:line="240" w:lineRule="auto"/>
        <w:ind w:right="-540"/>
        <w:rPr>
          <w:rFonts w:ascii="APHont" w:hAnsi="APHont" w:cstheme="minorHAnsi"/>
          <w:sz w:val="24"/>
          <w:szCs w:val="24"/>
        </w:rPr>
      </w:pPr>
      <w:r w:rsidRPr="00E21FC1">
        <w:rPr>
          <w:rFonts w:ascii="APHont" w:hAnsi="APHont" w:cstheme="minorHAnsi"/>
          <w:sz w:val="24"/>
          <w:szCs w:val="24"/>
        </w:rPr>
        <w:t xml:space="preserve">ASL Only </w:t>
      </w:r>
      <w:r w:rsidR="00682ED9" w:rsidRPr="00E21FC1">
        <w:rPr>
          <w:rFonts w:ascii="APHont" w:hAnsi="APHont" w:cstheme="minorHAnsi"/>
          <w:sz w:val="24"/>
          <w:szCs w:val="24"/>
        </w:rPr>
        <w:t>53</w:t>
      </w:r>
      <w:r w:rsidRPr="00E21FC1">
        <w:rPr>
          <w:rFonts w:ascii="APHont" w:hAnsi="APHont" w:cstheme="minorHAnsi"/>
          <w:sz w:val="24"/>
          <w:szCs w:val="24"/>
        </w:rPr>
        <w:t>%</w:t>
      </w:r>
    </w:p>
    <w:p w14:paraId="77E351C6" w14:textId="77777777" w:rsidR="004A26CF" w:rsidRDefault="009F6F57" w:rsidP="00E84EA2">
      <w:pPr>
        <w:spacing w:after="0" w:line="240" w:lineRule="auto"/>
        <w:ind w:right="-540"/>
        <w:rPr>
          <w:rFonts w:ascii="APHont" w:hAnsi="APHont" w:cstheme="minorHAnsi"/>
          <w:sz w:val="24"/>
          <w:szCs w:val="24"/>
        </w:rPr>
      </w:pPr>
      <w:r w:rsidRPr="00E21FC1">
        <w:rPr>
          <w:rFonts w:ascii="APHont" w:hAnsi="APHont" w:cstheme="minorHAnsi"/>
          <w:sz w:val="24"/>
          <w:szCs w:val="24"/>
        </w:rPr>
        <w:t xml:space="preserve">ASL &amp; English </w:t>
      </w:r>
      <w:r w:rsidR="00682ED9" w:rsidRPr="00E21FC1">
        <w:rPr>
          <w:rFonts w:ascii="APHont" w:hAnsi="APHont" w:cstheme="minorHAnsi"/>
          <w:sz w:val="24"/>
          <w:szCs w:val="24"/>
        </w:rPr>
        <w:t>1</w:t>
      </w:r>
      <w:r w:rsidRPr="00E21FC1">
        <w:rPr>
          <w:rFonts w:ascii="APHont" w:hAnsi="APHont" w:cstheme="minorHAnsi"/>
          <w:sz w:val="24"/>
          <w:szCs w:val="24"/>
        </w:rPr>
        <w:t>3%</w:t>
      </w:r>
    </w:p>
    <w:p w14:paraId="0E8389CF" w14:textId="77777777" w:rsidR="003F7802" w:rsidRDefault="009F6F57" w:rsidP="00E84EA2">
      <w:pPr>
        <w:spacing w:after="0" w:line="240" w:lineRule="auto"/>
        <w:ind w:right="-540"/>
        <w:rPr>
          <w:rFonts w:ascii="APHont" w:hAnsi="APHont" w:cstheme="minorHAnsi"/>
          <w:sz w:val="24"/>
          <w:szCs w:val="24"/>
        </w:rPr>
      </w:pPr>
      <w:r w:rsidRPr="00E21FC1">
        <w:rPr>
          <w:rFonts w:ascii="APHont" w:hAnsi="APHont" w:cstheme="minorHAnsi"/>
          <w:sz w:val="24"/>
          <w:szCs w:val="24"/>
        </w:rPr>
        <w:t>Multiple Language 9% (ASL/Eng/Span/Other)</w:t>
      </w:r>
    </w:p>
    <w:p w14:paraId="2B12F602" w14:textId="77777777" w:rsidR="003F7802" w:rsidRDefault="009F6F57" w:rsidP="00E84EA2">
      <w:pPr>
        <w:spacing w:after="0" w:line="240" w:lineRule="auto"/>
        <w:ind w:right="-540"/>
        <w:rPr>
          <w:rFonts w:ascii="APHont" w:hAnsi="APHont" w:cstheme="minorHAnsi"/>
          <w:sz w:val="24"/>
          <w:szCs w:val="24"/>
        </w:rPr>
      </w:pPr>
      <w:r w:rsidRPr="00E21FC1">
        <w:rPr>
          <w:rFonts w:ascii="APHont" w:hAnsi="APHont" w:cstheme="minorHAnsi"/>
          <w:sz w:val="24"/>
          <w:szCs w:val="24"/>
        </w:rPr>
        <w:t xml:space="preserve">Minimal Language </w:t>
      </w:r>
      <w:r w:rsidR="00682ED9" w:rsidRPr="00E21FC1">
        <w:rPr>
          <w:rFonts w:ascii="APHont" w:hAnsi="APHont" w:cstheme="minorHAnsi"/>
          <w:sz w:val="24"/>
          <w:szCs w:val="24"/>
        </w:rPr>
        <w:t>12</w:t>
      </w:r>
      <w:r w:rsidRPr="00E21FC1">
        <w:rPr>
          <w:rFonts w:ascii="APHont" w:hAnsi="APHont" w:cstheme="minorHAnsi"/>
          <w:sz w:val="24"/>
          <w:szCs w:val="24"/>
        </w:rPr>
        <w:t>%</w:t>
      </w:r>
    </w:p>
    <w:p w14:paraId="7B1F07DB" w14:textId="5B9CD7E3" w:rsidR="008553A2" w:rsidRPr="00E21FC1" w:rsidRDefault="009F6F57" w:rsidP="00E84EA2">
      <w:pPr>
        <w:spacing w:after="0" w:line="240" w:lineRule="auto"/>
        <w:ind w:right="-540"/>
        <w:rPr>
          <w:rFonts w:ascii="APHont" w:hAnsi="APHont" w:cstheme="minorHAnsi"/>
          <w:sz w:val="24"/>
          <w:szCs w:val="24"/>
        </w:rPr>
      </w:pPr>
      <w:r w:rsidRPr="00E21FC1">
        <w:rPr>
          <w:rFonts w:ascii="APHont" w:hAnsi="APHont" w:cstheme="minorHAnsi"/>
          <w:sz w:val="24"/>
          <w:szCs w:val="24"/>
        </w:rPr>
        <w:t xml:space="preserve">Oral &amp; English </w:t>
      </w:r>
      <w:r w:rsidR="00682ED9" w:rsidRPr="00E21FC1">
        <w:rPr>
          <w:rFonts w:ascii="APHont" w:hAnsi="APHont" w:cstheme="minorHAnsi"/>
          <w:sz w:val="24"/>
          <w:szCs w:val="24"/>
        </w:rPr>
        <w:t>13</w:t>
      </w:r>
      <w:r w:rsidRPr="00E21FC1">
        <w:rPr>
          <w:rFonts w:ascii="APHont" w:hAnsi="APHont" w:cstheme="minorHAnsi"/>
          <w:sz w:val="24"/>
          <w:szCs w:val="24"/>
        </w:rPr>
        <w:t>%”</w:t>
      </w:r>
    </w:p>
    <w:p w14:paraId="3CE0ADED" w14:textId="6A3B3524" w:rsidR="003F7802" w:rsidRDefault="003F7802" w:rsidP="00E84EA2">
      <w:pPr>
        <w:spacing w:after="0" w:line="240" w:lineRule="auto"/>
        <w:ind w:right="-540"/>
        <w:rPr>
          <w:rFonts w:ascii="APHont" w:hAnsi="APHont" w:cstheme="minorHAnsi"/>
          <w:color w:val="050505"/>
          <w:sz w:val="24"/>
          <w:szCs w:val="24"/>
          <w14:ligatures w14:val="none"/>
        </w:rPr>
      </w:pPr>
    </w:p>
    <w:p w14:paraId="7C728A54" w14:textId="1BD6DC82" w:rsidR="003F7802" w:rsidRDefault="003F7802" w:rsidP="00E84EA2">
      <w:pPr>
        <w:spacing w:after="0" w:line="240" w:lineRule="auto"/>
        <w:ind w:right="-540"/>
        <w:rPr>
          <w:rFonts w:ascii="APHont" w:hAnsi="APHont" w:cstheme="minorHAnsi"/>
          <w:color w:val="050505"/>
          <w:sz w:val="24"/>
          <w:szCs w:val="24"/>
          <w14:ligatures w14:val="none"/>
        </w:rPr>
      </w:pPr>
      <w:r>
        <w:rPr>
          <w:rFonts w:ascii="APHont" w:hAnsi="APHont" w:cstheme="minorHAnsi"/>
          <w:color w:val="050505"/>
          <w:sz w:val="24"/>
          <w:szCs w:val="24"/>
          <w14:ligatures w14:val="none"/>
        </w:rPr>
        <w:t>Quote from parent</w:t>
      </w:r>
    </w:p>
    <w:p w14:paraId="07E72C33" w14:textId="11747CB4" w:rsidR="001D1DB6" w:rsidRPr="00E21FC1" w:rsidRDefault="001D1DB6" w:rsidP="00E84EA2">
      <w:pPr>
        <w:spacing w:after="0" w:line="240" w:lineRule="auto"/>
        <w:ind w:right="-540"/>
        <w:rPr>
          <w:rFonts w:ascii="APHont" w:hAnsi="APHont" w:cstheme="minorHAnsi"/>
          <w:color w:val="050505"/>
          <w:sz w:val="24"/>
          <w:szCs w:val="24"/>
          <w14:ligatures w14:val="none"/>
        </w:rPr>
      </w:pPr>
      <w:r w:rsidRPr="00E21FC1">
        <w:rPr>
          <w:rFonts w:ascii="APHont" w:hAnsi="APHont" w:cstheme="minorHAnsi"/>
          <w:color w:val="050505"/>
          <w:sz w:val="24"/>
          <w:szCs w:val="24"/>
          <w14:ligatures w14:val="none"/>
        </w:rPr>
        <w:t>I just want to thank everyone at CSDB for all they have done and are still doing to make sure our children are getting the best education as they can at this difficult time. I know some days are harder than others, we all have our different scenarios. What I do know for sure is that CSDB is doing everything they can to help our children. I just want to recognize them, and I know a lot of other parents feel the way I do. Thank you all again. We stand strong.” ~Jennifer, Parent</w:t>
      </w:r>
    </w:p>
    <w:p w14:paraId="57EB484E" w14:textId="29F5D913" w:rsidR="004C1341" w:rsidRDefault="004C1341" w:rsidP="00E84EA2">
      <w:pPr>
        <w:widowControl w:val="0"/>
        <w:spacing w:after="0" w:line="240" w:lineRule="auto"/>
        <w:ind w:right="-540"/>
        <w:rPr>
          <w:rFonts w:ascii="APHont" w:hAnsi="APHont" w:cstheme="minorHAnsi"/>
          <w:sz w:val="24"/>
          <w:szCs w:val="24"/>
          <w14:ligatures w14:val="none"/>
        </w:rPr>
      </w:pPr>
    </w:p>
    <w:p w14:paraId="57957A8E" w14:textId="77777777" w:rsidR="00266C44" w:rsidRDefault="00266C44" w:rsidP="00E84EA2">
      <w:pPr>
        <w:widowControl w:val="0"/>
        <w:spacing w:after="0" w:line="240" w:lineRule="auto"/>
        <w:ind w:right="-540"/>
        <w:rPr>
          <w:rFonts w:ascii="APHont" w:hAnsi="APHont" w:cstheme="minorHAnsi"/>
          <w:sz w:val="24"/>
          <w:szCs w:val="24"/>
          <w14:ligatures w14:val="none"/>
        </w:rPr>
      </w:pPr>
    </w:p>
    <w:p w14:paraId="03E9FF32" w14:textId="77777777" w:rsidR="004C1341" w:rsidRDefault="004C1341" w:rsidP="004C1341">
      <w:pPr>
        <w:pStyle w:val="Heading2"/>
      </w:pPr>
      <w:r>
        <w:t xml:space="preserve">The </w:t>
      </w:r>
      <w:r w:rsidR="002F71DF" w:rsidRPr="00E21FC1">
        <w:t>Employability Center</w:t>
      </w:r>
    </w:p>
    <w:p w14:paraId="3AC14FB2" w14:textId="3BBE9624" w:rsidR="002F71DF" w:rsidRDefault="002F71DF" w:rsidP="00E84EA2">
      <w:pPr>
        <w:widowControl w:val="0"/>
        <w:spacing w:after="0" w:line="240" w:lineRule="auto"/>
        <w:ind w:right="-540"/>
        <w:rPr>
          <w:rFonts w:ascii="APHont" w:hAnsi="APHont" w:cstheme="minorHAnsi"/>
          <w:sz w:val="24"/>
          <w:szCs w:val="24"/>
          <w14:ligatures w14:val="none"/>
        </w:rPr>
      </w:pPr>
      <w:r w:rsidRPr="00E21FC1">
        <w:rPr>
          <w:rFonts w:ascii="APHont" w:hAnsi="APHont" w:cstheme="minorHAnsi"/>
          <w:sz w:val="24"/>
          <w:szCs w:val="24"/>
          <w14:ligatures w14:val="none"/>
        </w:rPr>
        <w:t>The Employability Center, serving students who are deaf, hard of hearing, blind, visually impaired or deafblind, partnered with 49 community employers to provide invaluable work experiences and volunteer opportunities for Bridges to Life (BtL) and high school students enrolled in career education courses.</w:t>
      </w:r>
    </w:p>
    <w:p w14:paraId="1992BFD8" w14:textId="2DD67000" w:rsidR="002D0493" w:rsidRDefault="002D0493" w:rsidP="00E84EA2">
      <w:pPr>
        <w:widowControl w:val="0"/>
        <w:spacing w:after="0" w:line="240" w:lineRule="auto"/>
        <w:ind w:right="-540"/>
        <w:rPr>
          <w:rFonts w:ascii="APHont" w:hAnsi="APHont" w:cstheme="minorHAnsi"/>
          <w:sz w:val="24"/>
          <w:szCs w:val="24"/>
          <w14:ligatures w14:val="none"/>
        </w:rPr>
      </w:pPr>
    </w:p>
    <w:p w14:paraId="6F9296DF" w14:textId="77777777" w:rsidR="002D0493" w:rsidRPr="002D0493" w:rsidRDefault="002D0493" w:rsidP="002D0493">
      <w:pPr>
        <w:autoSpaceDE w:val="0"/>
        <w:autoSpaceDN w:val="0"/>
        <w:adjustRightInd w:val="0"/>
        <w:spacing w:after="0" w:line="240" w:lineRule="auto"/>
        <w:rPr>
          <w:rFonts w:ascii="APHont" w:eastAsiaTheme="minorHAnsi" w:hAnsi="APHont"/>
          <w:kern w:val="0"/>
          <w:sz w:val="24"/>
          <w:szCs w:val="24"/>
          <w14:ligatures w14:val="none"/>
          <w14:cntxtAlts w14:val="0"/>
        </w:rPr>
      </w:pPr>
      <w:r w:rsidRPr="002D0493">
        <w:rPr>
          <w:rFonts w:ascii="APHont" w:eastAsiaTheme="minorHAnsi" w:hAnsi="APHont"/>
          <w:kern w:val="0"/>
          <w:sz w:val="24"/>
          <w:szCs w:val="24"/>
          <w14:ligatures w14:val="none"/>
          <w14:cntxtAlts w14:val="0"/>
        </w:rPr>
        <w:t xml:space="preserve">A BtL student exited the program to pursue his career dream of becoming a long-distance truck driver. He successfully completed his licensing requirements and was hired by a trucking firm. He is now gaining experience as a CDL-licensed semi-truck driver. </w:t>
      </w:r>
    </w:p>
    <w:p w14:paraId="65B2E0E5" w14:textId="77777777" w:rsidR="002D0493" w:rsidRPr="002D0493" w:rsidRDefault="002D0493" w:rsidP="002D0493">
      <w:pPr>
        <w:autoSpaceDE w:val="0"/>
        <w:autoSpaceDN w:val="0"/>
        <w:adjustRightInd w:val="0"/>
        <w:spacing w:after="0" w:line="240" w:lineRule="auto"/>
        <w:rPr>
          <w:rFonts w:eastAsiaTheme="minorHAnsi"/>
          <w:color w:val="auto"/>
          <w:kern w:val="0"/>
          <w:sz w:val="24"/>
          <w:szCs w:val="24"/>
          <w14:ligatures w14:val="none"/>
          <w14:cntxtAlts w14:val="0"/>
        </w:rPr>
      </w:pPr>
    </w:p>
    <w:p w14:paraId="16938220" w14:textId="1A489E34" w:rsidR="002D0493" w:rsidRPr="002D0493" w:rsidRDefault="002D0493" w:rsidP="002D0493">
      <w:pPr>
        <w:widowControl w:val="0"/>
        <w:spacing w:after="0" w:line="240" w:lineRule="auto"/>
        <w:ind w:right="-540"/>
        <w:rPr>
          <w:rFonts w:ascii="APHont" w:hAnsi="APHont" w:cstheme="minorHAnsi"/>
          <w:sz w:val="24"/>
          <w:szCs w:val="24"/>
          <w14:ligatures w14:val="none"/>
        </w:rPr>
      </w:pPr>
      <w:r w:rsidRPr="002D0493">
        <w:rPr>
          <w:rFonts w:ascii="APHont" w:eastAsiaTheme="minorHAnsi" w:hAnsi="APHont"/>
          <w:color w:val="auto"/>
          <w:kern w:val="0"/>
          <w:sz w:val="24"/>
          <w:szCs w:val="24"/>
          <w14:ligatures w14:val="none"/>
          <w14:cntxtAlts w14:val="0"/>
        </w:rPr>
        <w:t xml:space="preserve">The Employability Center supported students in taking college-level courses at Pikes Peak Community College (PPCC). High school students, from the School for the Deaf and the School for the Blind, enrolled in a variety of courses including Advancing Academic Achievement, </w:t>
      </w:r>
      <w:r w:rsidR="001572B6" w:rsidRPr="002D0493">
        <w:rPr>
          <w:rFonts w:ascii="APHont" w:eastAsiaTheme="minorHAnsi" w:hAnsi="APHont"/>
          <w:color w:val="auto"/>
          <w:kern w:val="0"/>
          <w:sz w:val="24"/>
          <w:szCs w:val="24"/>
          <w14:ligatures w14:val="none"/>
          <w14:cntxtAlts w14:val="0"/>
        </w:rPr>
        <w:t>mathematics,</w:t>
      </w:r>
      <w:r w:rsidRPr="002D0493">
        <w:rPr>
          <w:rFonts w:ascii="APHont" w:eastAsiaTheme="minorHAnsi" w:hAnsi="APHont"/>
          <w:color w:val="auto"/>
          <w:kern w:val="0"/>
          <w:sz w:val="24"/>
          <w:szCs w:val="24"/>
          <w14:ligatures w14:val="none"/>
          <w14:cntxtAlts w14:val="0"/>
        </w:rPr>
        <w:t xml:space="preserve"> and history.</w:t>
      </w:r>
    </w:p>
    <w:p w14:paraId="416D499C" w14:textId="1C8B6C76" w:rsidR="004C1341" w:rsidRDefault="004C1341" w:rsidP="00E84EA2">
      <w:pPr>
        <w:widowControl w:val="0"/>
        <w:spacing w:after="0" w:line="240" w:lineRule="auto"/>
        <w:ind w:right="-540"/>
        <w:rPr>
          <w:rFonts w:ascii="APHont" w:hAnsi="APHont" w:cstheme="minorHAnsi"/>
          <w:sz w:val="24"/>
          <w:szCs w:val="24"/>
          <w14:ligatures w14:val="none"/>
        </w:rPr>
      </w:pPr>
    </w:p>
    <w:p w14:paraId="2BCC9A4C" w14:textId="77777777" w:rsidR="00266C44" w:rsidRPr="00E21FC1" w:rsidRDefault="00266C44" w:rsidP="00E84EA2">
      <w:pPr>
        <w:widowControl w:val="0"/>
        <w:spacing w:after="0" w:line="240" w:lineRule="auto"/>
        <w:ind w:right="-540"/>
        <w:rPr>
          <w:rFonts w:ascii="APHont" w:hAnsi="APHont" w:cstheme="minorHAnsi"/>
          <w:sz w:val="24"/>
          <w:szCs w:val="24"/>
          <w14:ligatures w14:val="none"/>
        </w:rPr>
      </w:pPr>
    </w:p>
    <w:p w14:paraId="433AFAD7" w14:textId="4C70D980" w:rsidR="00BE7A4F" w:rsidRDefault="00A31670" w:rsidP="00BE7A4F">
      <w:pPr>
        <w:pStyle w:val="Heading2"/>
      </w:pPr>
      <w:r w:rsidRPr="00E21FC1">
        <w:t>Student Life</w:t>
      </w:r>
    </w:p>
    <w:p w14:paraId="11603F0D" w14:textId="73827B5A" w:rsidR="005A7231" w:rsidRDefault="005A7231" w:rsidP="00E84EA2">
      <w:pPr>
        <w:widowControl w:val="0"/>
        <w:spacing w:after="0" w:line="240" w:lineRule="auto"/>
        <w:rPr>
          <w:rFonts w:ascii="APHont" w:hAnsi="APHont" w:cstheme="minorHAnsi"/>
          <w:sz w:val="24"/>
          <w:szCs w:val="24"/>
          <w14:ligatures w14:val="none"/>
        </w:rPr>
      </w:pPr>
      <w:r w:rsidRPr="005F6004">
        <w:rPr>
          <w:rFonts w:ascii="APHont" w:hAnsi="APHont" w:cstheme="minorHAnsi"/>
          <w:sz w:val="24"/>
          <w:szCs w:val="24"/>
          <w14:ligatures w14:val="none"/>
        </w:rPr>
        <w:t>Residential Students</w:t>
      </w:r>
    </w:p>
    <w:p w14:paraId="345F9497" w14:textId="0E491385" w:rsidR="005A7231" w:rsidRPr="00E21FC1" w:rsidRDefault="005A7231" w:rsidP="00E84EA2">
      <w:pPr>
        <w:pStyle w:val="Default"/>
        <w:spacing w:line="240" w:lineRule="auto"/>
        <w:rPr>
          <w:rFonts w:ascii="APHont" w:hAnsi="APHont" w:cstheme="minorHAnsi"/>
          <w14:ligatures w14:val="none"/>
        </w:rPr>
      </w:pPr>
      <w:r w:rsidRPr="00E21FC1">
        <w:rPr>
          <w:rFonts w:ascii="APHont" w:hAnsi="APHont" w:cstheme="minorHAnsi"/>
          <w14:ligatures w14:val="none"/>
        </w:rPr>
        <w:t>Middle School and High School residential</w:t>
      </w:r>
      <w:r w:rsidR="009C5B0A" w:rsidRPr="00E21FC1">
        <w:rPr>
          <w:rFonts w:ascii="APHont" w:hAnsi="APHont" w:cstheme="minorHAnsi"/>
          <w14:ligatures w14:val="none"/>
        </w:rPr>
        <w:t xml:space="preserve"> </w:t>
      </w:r>
      <w:r w:rsidRPr="00E21FC1">
        <w:rPr>
          <w:rFonts w:ascii="APHont" w:hAnsi="APHont" w:cstheme="minorHAnsi"/>
          <w14:ligatures w14:val="none"/>
        </w:rPr>
        <w:t xml:space="preserve">students applied and interviewed for Level 1 status within their traditional dorm units. Students achieved Level 1 by demonstrating excellence in academics, responsibility, leadership, time </w:t>
      </w:r>
      <w:r w:rsidRPr="00E21FC1">
        <w:rPr>
          <w:rFonts w:ascii="APHont" w:hAnsi="APHont" w:cstheme="minorHAnsi"/>
          <w14:ligatures w14:val="none"/>
        </w:rPr>
        <w:br/>
        <w:t>management, and participation. Level 1 status allowed students increased independence, as well as participation in special events and activities.</w:t>
      </w:r>
    </w:p>
    <w:p w14:paraId="0A1B17E8" w14:textId="77777777" w:rsidR="005F6004" w:rsidRDefault="005F6004" w:rsidP="00E84EA2">
      <w:pPr>
        <w:widowControl w:val="0"/>
        <w:spacing w:after="0" w:line="240" w:lineRule="auto"/>
        <w:rPr>
          <w:rFonts w:ascii="APHont" w:hAnsi="APHont" w:cstheme="minorHAnsi"/>
          <w:b/>
          <w:bCs/>
          <w:sz w:val="24"/>
          <w:szCs w:val="24"/>
          <w14:ligatures w14:val="none"/>
        </w:rPr>
      </w:pPr>
    </w:p>
    <w:p w14:paraId="51D4278A" w14:textId="2B082471" w:rsidR="005A7231" w:rsidRDefault="005A7231" w:rsidP="00E84EA2">
      <w:pPr>
        <w:widowControl w:val="0"/>
        <w:spacing w:after="0" w:line="240" w:lineRule="auto"/>
        <w:rPr>
          <w:rFonts w:ascii="APHont" w:hAnsi="APHont" w:cstheme="minorHAnsi"/>
          <w:sz w:val="24"/>
          <w:szCs w:val="24"/>
          <w14:ligatures w14:val="none"/>
        </w:rPr>
      </w:pPr>
      <w:r w:rsidRPr="005F6004">
        <w:rPr>
          <w:rFonts w:ascii="APHont" w:hAnsi="APHont" w:cstheme="minorHAnsi"/>
          <w:sz w:val="24"/>
          <w:szCs w:val="24"/>
          <w14:ligatures w14:val="none"/>
        </w:rPr>
        <w:t>After-School Programs</w:t>
      </w:r>
    </w:p>
    <w:p w14:paraId="52FDCC4C" w14:textId="77777777" w:rsidR="005A7231" w:rsidRPr="00E21FC1" w:rsidRDefault="005A7231"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 xml:space="preserve">After-school adventure clubs provided an opportunity for elementary students to socialize </w:t>
      </w:r>
      <w:r w:rsidRPr="00E21FC1">
        <w:rPr>
          <w:rFonts w:ascii="APHont" w:hAnsi="APHont" w:cstheme="minorHAnsi"/>
          <w:sz w:val="24"/>
          <w:szCs w:val="24"/>
          <w14:ligatures w14:val="none"/>
        </w:rPr>
        <w:lastRenderedPageBreak/>
        <w:t>with their peers during on and off campus social activities. Students had the opportunity to visit local playgrounds, jump at the trampoline park, hike, bake, create, perform, and compete.</w:t>
      </w:r>
    </w:p>
    <w:p w14:paraId="33A070E4" w14:textId="77777777" w:rsidR="005020D0" w:rsidRDefault="005020D0" w:rsidP="00E84EA2">
      <w:pPr>
        <w:spacing w:after="0" w:line="240" w:lineRule="auto"/>
        <w:rPr>
          <w:rFonts w:ascii="APHont" w:hAnsi="APHont" w:cstheme="minorHAnsi"/>
          <w:sz w:val="24"/>
          <w:szCs w:val="24"/>
          <w14:ligatures w14:val="none"/>
        </w:rPr>
      </w:pPr>
    </w:p>
    <w:p w14:paraId="6D93606A" w14:textId="738E42AA" w:rsidR="005A7231" w:rsidRDefault="005A7231" w:rsidP="00E84EA2">
      <w:pPr>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When the pandemic interrupted our regular programs, Student Life continued to provide on-line social, recreational, and learning opportunities. Student Life developed a Facebook page and an Instagram account to encourage and support student learning, as well as social and emotional growth. Trivia events, “show and tell,” and group activities helped students stay connected and feel supported.</w:t>
      </w:r>
    </w:p>
    <w:p w14:paraId="4F22FF26" w14:textId="2D179B7E" w:rsidR="00815F6D" w:rsidRDefault="00815F6D" w:rsidP="00E84EA2">
      <w:pPr>
        <w:spacing w:after="0" w:line="240" w:lineRule="auto"/>
        <w:rPr>
          <w:rFonts w:ascii="APHont" w:hAnsi="APHont" w:cstheme="minorHAnsi"/>
          <w:sz w:val="24"/>
          <w:szCs w:val="24"/>
          <w14:ligatures w14:val="none"/>
        </w:rPr>
      </w:pPr>
    </w:p>
    <w:p w14:paraId="7DB5013E" w14:textId="77777777" w:rsidR="005020D0" w:rsidRPr="00E21FC1" w:rsidRDefault="005020D0" w:rsidP="00E84EA2">
      <w:pPr>
        <w:spacing w:after="0" w:line="240" w:lineRule="auto"/>
        <w:rPr>
          <w:rFonts w:ascii="APHont" w:hAnsi="APHont" w:cstheme="minorHAnsi"/>
          <w:sz w:val="24"/>
          <w:szCs w:val="24"/>
          <w14:ligatures w14:val="none"/>
        </w:rPr>
      </w:pPr>
    </w:p>
    <w:p w14:paraId="03870969" w14:textId="77777777" w:rsidR="006B3476" w:rsidRDefault="00487A7E" w:rsidP="006B3476">
      <w:pPr>
        <w:pStyle w:val="Heading2"/>
      </w:pPr>
      <w:r w:rsidRPr="00E21FC1">
        <w:t>Athletics</w:t>
      </w:r>
    </w:p>
    <w:p w14:paraId="07959A28" w14:textId="5AE10664" w:rsidR="00DD741B" w:rsidRDefault="00DD741B" w:rsidP="00E84EA2">
      <w:pPr>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Student athletes competed with other 1A schools and Schools for the Deaf in football, volleyball, basketball, and wrestling. CSDB also supported a team for goalball, a sport for students who are blind or visually impaired, to compete with teams from other Schools for the Blind.</w:t>
      </w:r>
    </w:p>
    <w:p w14:paraId="13DE86AB" w14:textId="77777777" w:rsidR="006B3476" w:rsidRPr="00E21FC1" w:rsidRDefault="006B3476" w:rsidP="00E84EA2">
      <w:pPr>
        <w:spacing w:after="0" w:line="240" w:lineRule="auto"/>
        <w:rPr>
          <w:rFonts w:ascii="APHont" w:hAnsi="APHont" w:cstheme="minorHAnsi"/>
          <w:sz w:val="24"/>
          <w:szCs w:val="24"/>
          <w14:ligatures w14:val="none"/>
        </w:rPr>
      </w:pPr>
    </w:p>
    <w:p w14:paraId="11479A1F" w14:textId="77777777" w:rsidR="00DD741B" w:rsidRPr="00E21FC1" w:rsidRDefault="00DD741B" w:rsidP="00E84EA2">
      <w:pPr>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 xml:space="preserve">Special Olympians, from both schools, participated in bowling and basketball. Athletes learned the importance of determination and teamwork as they developed skills and friendships. </w:t>
      </w:r>
    </w:p>
    <w:p w14:paraId="59810339" w14:textId="23FDAAE0" w:rsidR="006B3476" w:rsidRDefault="006B3476" w:rsidP="00E84EA2">
      <w:pPr>
        <w:widowControl w:val="0"/>
        <w:spacing w:after="0" w:line="240" w:lineRule="auto"/>
        <w:rPr>
          <w:rFonts w:ascii="APHont" w:hAnsi="APHont" w:cstheme="minorHAnsi"/>
          <w:b/>
          <w:bCs/>
          <w:sz w:val="24"/>
          <w:szCs w:val="24"/>
          <w14:ligatures w14:val="none"/>
        </w:rPr>
      </w:pPr>
    </w:p>
    <w:p w14:paraId="559116E2" w14:textId="77777777" w:rsidR="005020D0" w:rsidRDefault="005020D0" w:rsidP="00E84EA2">
      <w:pPr>
        <w:widowControl w:val="0"/>
        <w:spacing w:after="0" w:line="240" w:lineRule="auto"/>
        <w:rPr>
          <w:rFonts w:ascii="APHont" w:hAnsi="APHont" w:cstheme="minorHAnsi"/>
          <w:b/>
          <w:bCs/>
          <w:sz w:val="24"/>
          <w:szCs w:val="24"/>
          <w14:ligatures w14:val="none"/>
        </w:rPr>
      </w:pPr>
    </w:p>
    <w:p w14:paraId="1B5050B6" w14:textId="77777777" w:rsidR="006B3476" w:rsidRDefault="00DD741B" w:rsidP="006B3476">
      <w:pPr>
        <w:pStyle w:val="Heading2"/>
      </w:pPr>
      <w:r w:rsidRPr="00E21FC1">
        <w:t>Building a Community with Pride</w:t>
      </w:r>
    </w:p>
    <w:p w14:paraId="59F70143" w14:textId="56B12CEF" w:rsidR="00AF3520" w:rsidRDefault="00AF3520"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The locker rooms in our gymnasium were renovated to make Safety and ADA upgrades, to meet current code.  The original portion of the Hubert Work Gymnasium was constructed in 1919 and had received only modest upgrades since construction. The boys’ and girls’ locker rooms were completely re</w:t>
      </w:r>
      <w:r w:rsidR="00E9016D" w:rsidRPr="00E21FC1">
        <w:rPr>
          <w:rFonts w:ascii="APHont" w:hAnsi="APHont" w:cstheme="minorHAnsi"/>
          <w:sz w:val="24"/>
          <w:szCs w:val="24"/>
          <w14:ligatures w14:val="none"/>
        </w:rPr>
        <w:t>n</w:t>
      </w:r>
      <w:r w:rsidRPr="00E21FC1">
        <w:rPr>
          <w:rFonts w:ascii="APHont" w:hAnsi="APHont" w:cstheme="minorHAnsi"/>
          <w:sz w:val="24"/>
          <w:szCs w:val="24"/>
          <w14:ligatures w14:val="none"/>
        </w:rPr>
        <w:t>ovated</w:t>
      </w:r>
      <w:r w:rsidR="00E83651" w:rsidRPr="00E21FC1">
        <w:rPr>
          <w:rFonts w:ascii="APHont" w:hAnsi="APHont" w:cstheme="minorHAnsi"/>
          <w:sz w:val="24"/>
          <w:szCs w:val="24"/>
          <w14:ligatures w14:val="none"/>
        </w:rPr>
        <w:t>,</w:t>
      </w:r>
      <w:r w:rsidRPr="00E21FC1">
        <w:rPr>
          <w:rFonts w:ascii="APHont" w:hAnsi="APHont" w:cstheme="minorHAnsi"/>
          <w:sz w:val="24"/>
          <w:szCs w:val="24"/>
          <w14:ligatures w14:val="none"/>
        </w:rPr>
        <w:t xml:space="preserve"> and a team room added for large group meetings.</w:t>
      </w:r>
    </w:p>
    <w:p w14:paraId="6615A803" w14:textId="77777777" w:rsidR="006B3476" w:rsidRPr="00E21FC1" w:rsidRDefault="006B3476" w:rsidP="00E84EA2">
      <w:pPr>
        <w:widowControl w:val="0"/>
        <w:spacing w:after="0" w:line="240" w:lineRule="auto"/>
        <w:rPr>
          <w:rFonts w:ascii="APHont" w:hAnsi="APHont" w:cstheme="minorHAnsi"/>
          <w:sz w:val="24"/>
          <w:szCs w:val="24"/>
          <w14:ligatures w14:val="none"/>
        </w:rPr>
      </w:pPr>
    </w:p>
    <w:p w14:paraId="73F84406" w14:textId="748F3F53" w:rsidR="00AF3520" w:rsidRPr="006B3476" w:rsidRDefault="00AF3520" w:rsidP="005020D0">
      <w:pPr>
        <w:pStyle w:val="ListParagraph"/>
        <w:widowControl w:val="0"/>
        <w:numPr>
          <w:ilvl w:val="0"/>
          <w:numId w:val="2"/>
        </w:numPr>
        <w:spacing w:after="0" w:line="240" w:lineRule="auto"/>
        <w:ind w:left="360"/>
        <w:rPr>
          <w:rFonts w:ascii="APHont" w:hAnsi="APHont" w:cstheme="minorHAnsi"/>
          <w:sz w:val="24"/>
          <w:szCs w:val="24"/>
          <w14:ligatures w14:val="none"/>
        </w:rPr>
      </w:pPr>
      <w:r w:rsidRPr="006B3476">
        <w:rPr>
          <w:rFonts w:ascii="APHont" w:hAnsi="APHont" w:cstheme="minorHAnsi"/>
          <w:sz w:val="24"/>
          <w:szCs w:val="24"/>
          <w14:ligatures w14:val="none"/>
        </w:rPr>
        <w:t xml:space="preserve">Individual showers that meet ADA standards were added for student </w:t>
      </w:r>
      <w:r w:rsidR="00131374" w:rsidRPr="006B3476">
        <w:rPr>
          <w:rFonts w:ascii="APHont" w:hAnsi="APHont" w:cstheme="minorHAnsi"/>
          <w:sz w:val="24"/>
          <w:szCs w:val="24"/>
          <w14:ligatures w14:val="none"/>
        </w:rPr>
        <w:t>privacy.</w:t>
      </w:r>
    </w:p>
    <w:p w14:paraId="16568E79" w14:textId="73E56CF9" w:rsidR="00AF3520" w:rsidRPr="006B3476" w:rsidRDefault="00AF3520" w:rsidP="005020D0">
      <w:pPr>
        <w:pStyle w:val="ListParagraph"/>
        <w:widowControl w:val="0"/>
        <w:numPr>
          <w:ilvl w:val="0"/>
          <w:numId w:val="2"/>
        </w:numPr>
        <w:spacing w:after="0" w:line="240" w:lineRule="auto"/>
        <w:ind w:left="360"/>
        <w:rPr>
          <w:rFonts w:ascii="APHont" w:hAnsi="APHont" w:cstheme="minorHAnsi"/>
          <w:sz w:val="24"/>
          <w:szCs w:val="24"/>
          <w14:ligatures w14:val="none"/>
        </w:rPr>
      </w:pPr>
      <w:r w:rsidRPr="006B3476">
        <w:rPr>
          <w:rFonts w:ascii="APHont" w:hAnsi="APHont" w:cstheme="minorHAnsi"/>
          <w:sz w:val="24"/>
          <w:szCs w:val="24"/>
          <w14:ligatures w14:val="none"/>
        </w:rPr>
        <w:t xml:space="preserve">Modern heating and ventilation systems added to meet current </w:t>
      </w:r>
      <w:r w:rsidR="00131374" w:rsidRPr="006B3476">
        <w:rPr>
          <w:rFonts w:ascii="APHont" w:hAnsi="APHont" w:cstheme="minorHAnsi"/>
          <w:sz w:val="24"/>
          <w:szCs w:val="24"/>
          <w14:ligatures w14:val="none"/>
        </w:rPr>
        <w:t>code.</w:t>
      </w:r>
    </w:p>
    <w:p w14:paraId="11A467D7" w14:textId="6507ABCD" w:rsidR="00AF3520" w:rsidRPr="006B3476" w:rsidRDefault="00AF3520" w:rsidP="005020D0">
      <w:pPr>
        <w:pStyle w:val="ListParagraph"/>
        <w:widowControl w:val="0"/>
        <w:numPr>
          <w:ilvl w:val="0"/>
          <w:numId w:val="2"/>
        </w:numPr>
        <w:spacing w:after="0" w:line="240" w:lineRule="auto"/>
        <w:ind w:left="360"/>
        <w:rPr>
          <w:rFonts w:ascii="APHont" w:hAnsi="APHont" w:cstheme="minorHAnsi"/>
          <w:sz w:val="24"/>
          <w:szCs w:val="24"/>
          <w14:ligatures w14:val="none"/>
        </w:rPr>
      </w:pPr>
      <w:r w:rsidRPr="006B3476">
        <w:rPr>
          <w:rFonts w:ascii="APHont" w:hAnsi="APHont" w:cstheme="minorHAnsi"/>
          <w:sz w:val="24"/>
          <w:szCs w:val="24"/>
          <w14:ligatures w14:val="none"/>
        </w:rPr>
        <w:t xml:space="preserve">Unisex privacy changing and shower rooms </w:t>
      </w:r>
      <w:r w:rsidR="00131374" w:rsidRPr="006B3476">
        <w:rPr>
          <w:rFonts w:ascii="APHont" w:hAnsi="APHont" w:cstheme="minorHAnsi"/>
          <w:sz w:val="24"/>
          <w:szCs w:val="24"/>
          <w14:ligatures w14:val="none"/>
        </w:rPr>
        <w:t>added.</w:t>
      </w:r>
    </w:p>
    <w:p w14:paraId="6B305934" w14:textId="79267E89" w:rsidR="00AF3520" w:rsidRPr="006B3476" w:rsidRDefault="00AF3520" w:rsidP="005020D0">
      <w:pPr>
        <w:pStyle w:val="ListParagraph"/>
        <w:widowControl w:val="0"/>
        <w:numPr>
          <w:ilvl w:val="0"/>
          <w:numId w:val="2"/>
        </w:numPr>
        <w:spacing w:after="0" w:line="240" w:lineRule="auto"/>
        <w:ind w:left="360"/>
        <w:rPr>
          <w:rFonts w:ascii="APHont" w:hAnsi="APHont" w:cstheme="minorHAnsi"/>
          <w:sz w:val="24"/>
          <w:szCs w:val="24"/>
          <w14:ligatures w14:val="none"/>
        </w:rPr>
      </w:pPr>
      <w:r w:rsidRPr="006B3476">
        <w:rPr>
          <w:rFonts w:ascii="APHont" w:hAnsi="APHont" w:cstheme="minorHAnsi"/>
          <w:sz w:val="24"/>
          <w:szCs w:val="24"/>
          <w14:ligatures w14:val="none"/>
        </w:rPr>
        <w:t xml:space="preserve">Modern cleanable surfaces added </w:t>
      </w:r>
      <w:r w:rsidR="00131374" w:rsidRPr="006B3476">
        <w:rPr>
          <w:rFonts w:ascii="APHont" w:hAnsi="APHont" w:cstheme="minorHAnsi"/>
          <w:sz w:val="24"/>
          <w:szCs w:val="24"/>
          <w14:ligatures w14:val="none"/>
        </w:rPr>
        <w:t>throughout.</w:t>
      </w:r>
    </w:p>
    <w:p w14:paraId="43429CD2" w14:textId="74F030D9" w:rsidR="006B3476" w:rsidRDefault="006B3476" w:rsidP="00E84EA2">
      <w:pPr>
        <w:widowControl w:val="0"/>
        <w:spacing w:after="0" w:line="240" w:lineRule="auto"/>
        <w:ind w:right="246"/>
        <w:rPr>
          <w:rFonts w:ascii="APHont" w:hAnsi="APHont" w:cstheme="minorHAnsi"/>
          <w:b/>
          <w:bCs/>
          <w:sz w:val="24"/>
          <w:szCs w:val="24"/>
          <w14:ligatures w14:val="none"/>
        </w:rPr>
      </w:pPr>
    </w:p>
    <w:p w14:paraId="3D8EF5C9" w14:textId="77777777" w:rsidR="005020D0" w:rsidRDefault="005020D0" w:rsidP="00E84EA2">
      <w:pPr>
        <w:widowControl w:val="0"/>
        <w:spacing w:after="0" w:line="240" w:lineRule="auto"/>
        <w:ind w:right="246"/>
        <w:rPr>
          <w:rFonts w:ascii="APHont" w:hAnsi="APHont" w:cstheme="minorHAnsi"/>
          <w:b/>
          <w:bCs/>
          <w:sz w:val="24"/>
          <w:szCs w:val="24"/>
          <w14:ligatures w14:val="none"/>
        </w:rPr>
      </w:pPr>
    </w:p>
    <w:p w14:paraId="3E3F77F8" w14:textId="23EA2DDA" w:rsidR="00493F9E" w:rsidRDefault="00AC3F7C" w:rsidP="00493F9E">
      <w:pPr>
        <w:pStyle w:val="Heading2"/>
      </w:pPr>
      <w:r w:rsidRPr="00E21FC1">
        <w:t>Outreach: Statewide Services</w:t>
      </w:r>
    </w:p>
    <w:p w14:paraId="27F15FB5" w14:textId="2DF0C00A" w:rsidR="00AC3F7C" w:rsidRDefault="00AC3F7C" w:rsidP="00E84EA2">
      <w:pPr>
        <w:widowControl w:val="0"/>
        <w:spacing w:after="0" w:line="240" w:lineRule="auto"/>
        <w:ind w:right="246"/>
        <w:rPr>
          <w:rFonts w:ascii="APHont" w:hAnsi="APHont" w:cstheme="minorHAnsi"/>
          <w:sz w:val="24"/>
          <w:szCs w:val="24"/>
          <w14:ligatures w14:val="none"/>
        </w:rPr>
      </w:pPr>
      <w:r w:rsidRPr="00E21FC1">
        <w:rPr>
          <w:rFonts w:ascii="APHont" w:hAnsi="APHont" w:cstheme="minorHAnsi"/>
          <w:sz w:val="24"/>
          <w:szCs w:val="24"/>
          <w14:ligatures w14:val="none"/>
        </w:rPr>
        <w:t>Outreach Programs are designed to meet the needs of students, who do not attend CSDB, their families and school district staff. A variety of services for students, birth through high school, who are blind,</w:t>
      </w:r>
      <w:r w:rsidR="00F35BEF" w:rsidRPr="00E21FC1">
        <w:rPr>
          <w:rFonts w:ascii="APHont" w:hAnsi="APHont" w:cstheme="minorHAnsi"/>
          <w:sz w:val="24"/>
          <w:szCs w:val="24"/>
          <w14:ligatures w14:val="none"/>
        </w:rPr>
        <w:t xml:space="preserve"> </w:t>
      </w:r>
      <w:r w:rsidRPr="00E21FC1">
        <w:rPr>
          <w:rFonts w:ascii="APHont" w:hAnsi="APHont" w:cstheme="minorHAnsi"/>
          <w:sz w:val="24"/>
          <w:szCs w:val="24"/>
          <w14:ligatures w14:val="none"/>
        </w:rPr>
        <w:t>visually impaired, deaf, hard of hearing and deafblind are available.</w:t>
      </w:r>
    </w:p>
    <w:p w14:paraId="080408B1" w14:textId="77777777" w:rsidR="00493F9E" w:rsidRPr="00E21FC1" w:rsidRDefault="00493F9E" w:rsidP="00E84EA2">
      <w:pPr>
        <w:widowControl w:val="0"/>
        <w:spacing w:after="0" w:line="240" w:lineRule="auto"/>
        <w:ind w:right="246"/>
        <w:rPr>
          <w:rFonts w:ascii="APHont" w:hAnsi="APHont" w:cstheme="minorHAnsi"/>
          <w:sz w:val="24"/>
          <w:szCs w:val="24"/>
          <w14:ligatures w14:val="none"/>
        </w:rPr>
      </w:pPr>
    </w:p>
    <w:p w14:paraId="71F17732" w14:textId="1DCE259A" w:rsidR="00AC3F7C" w:rsidRDefault="00AC3F7C" w:rsidP="00E84EA2">
      <w:pPr>
        <w:widowControl w:val="0"/>
        <w:spacing w:after="0" w:line="240" w:lineRule="auto"/>
        <w:ind w:right="246"/>
        <w:rPr>
          <w:rFonts w:ascii="APHont" w:hAnsi="APHont" w:cstheme="minorHAnsi"/>
          <w:sz w:val="24"/>
          <w:szCs w:val="24"/>
          <w14:ligatures w14:val="none"/>
        </w:rPr>
      </w:pPr>
      <w:r w:rsidRPr="00E21FC1">
        <w:rPr>
          <w:rFonts w:ascii="APHont" w:hAnsi="APHont" w:cstheme="minorHAnsi"/>
          <w:sz w:val="24"/>
          <w:szCs w:val="24"/>
          <w14:ligatures w14:val="none"/>
        </w:rPr>
        <w:t>The American Sign Language (ASL) Community instructors taught 151 education professionals, parents</w:t>
      </w:r>
      <w:r w:rsidR="00F35BEF" w:rsidRPr="00E21FC1">
        <w:rPr>
          <w:rFonts w:ascii="APHont" w:hAnsi="APHont" w:cstheme="minorHAnsi"/>
          <w:sz w:val="24"/>
          <w:szCs w:val="24"/>
          <w14:ligatures w14:val="none"/>
        </w:rPr>
        <w:t>,</w:t>
      </w:r>
      <w:r w:rsidRPr="00E21FC1">
        <w:rPr>
          <w:rFonts w:ascii="APHont" w:hAnsi="APHont" w:cstheme="minorHAnsi"/>
          <w:sz w:val="24"/>
          <w:szCs w:val="24"/>
          <w14:ligatures w14:val="none"/>
        </w:rPr>
        <w:t xml:space="preserve"> and community members. Sixteen professionals participated in ASL Immersion classes.</w:t>
      </w:r>
    </w:p>
    <w:p w14:paraId="08853A5F" w14:textId="77777777" w:rsidR="00493F9E" w:rsidRPr="00E21FC1" w:rsidRDefault="00493F9E" w:rsidP="00E84EA2">
      <w:pPr>
        <w:widowControl w:val="0"/>
        <w:spacing w:after="0" w:line="240" w:lineRule="auto"/>
        <w:ind w:right="246"/>
        <w:rPr>
          <w:rFonts w:ascii="APHont" w:hAnsi="APHont" w:cstheme="minorHAnsi"/>
          <w:sz w:val="24"/>
          <w:szCs w:val="24"/>
          <w14:ligatures w14:val="none"/>
        </w:rPr>
      </w:pPr>
    </w:p>
    <w:p w14:paraId="5776AE33" w14:textId="2236DEC1" w:rsidR="00AC3F7C" w:rsidRDefault="00AC3F7C" w:rsidP="00E84EA2">
      <w:pPr>
        <w:widowControl w:val="0"/>
        <w:spacing w:after="0" w:line="240" w:lineRule="auto"/>
        <w:ind w:right="246"/>
        <w:rPr>
          <w:rFonts w:ascii="APHont" w:hAnsi="APHont" w:cstheme="minorHAnsi"/>
          <w:sz w:val="24"/>
          <w:szCs w:val="24"/>
          <w14:ligatures w14:val="none"/>
        </w:rPr>
      </w:pPr>
      <w:r w:rsidRPr="00E21FC1">
        <w:rPr>
          <w:rFonts w:ascii="APHont" w:hAnsi="APHont" w:cstheme="minorHAnsi"/>
          <w:sz w:val="24"/>
          <w:szCs w:val="24"/>
          <w14:ligatures w14:val="none"/>
        </w:rPr>
        <w:t xml:space="preserve">A day of ASL Instruction for students, parents and school staff was provided in </w:t>
      </w:r>
      <w:r w:rsidRPr="00E21FC1">
        <w:rPr>
          <w:rFonts w:ascii="APHont" w:hAnsi="APHont" w:cstheme="minorHAnsi"/>
          <w:sz w:val="24"/>
          <w:szCs w:val="24"/>
          <w14:ligatures w14:val="none"/>
        </w:rPr>
        <w:lastRenderedPageBreak/>
        <w:t xml:space="preserve">collaboration with the Roaring Fork Elementary School in New Castle. CSDB also supported the instruction of ASL for a community group, in this area. </w:t>
      </w:r>
    </w:p>
    <w:p w14:paraId="2E0C5D6B" w14:textId="77777777" w:rsidR="009E3EA3" w:rsidRPr="00E21FC1" w:rsidRDefault="009E3EA3" w:rsidP="00E84EA2">
      <w:pPr>
        <w:widowControl w:val="0"/>
        <w:spacing w:after="0" w:line="240" w:lineRule="auto"/>
        <w:ind w:right="246"/>
        <w:rPr>
          <w:rFonts w:ascii="APHont" w:hAnsi="APHont" w:cstheme="minorHAnsi"/>
          <w:sz w:val="24"/>
          <w:szCs w:val="24"/>
          <w14:ligatures w14:val="none"/>
        </w:rPr>
      </w:pPr>
    </w:p>
    <w:p w14:paraId="7F05D03C" w14:textId="2B689A67" w:rsidR="00AC3F7C" w:rsidRDefault="00AC3F7C" w:rsidP="00E84EA2">
      <w:pPr>
        <w:widowControl w:val="0"/>
        <w:spacing w:after="0" w:line="240" w:lineRule="auto"/>
        <w:ind w:right="246"/>
        <w:rPr>
          <w:rFonts w:ascii="APHont" w:hAnsi="APHont" w:cstheme="minorHAnsi"/>
          <w:sz w:val="24"/>
          <w:szCs w:val="24"/>
          <w14:ligatures w14:val="none"/>
        </w:rPr>
      </w:pPr>
      <w:r w:rsidRPr="00E21FC1">
        <w:rPr>
          <w:rFonts w:ascii="APHont" w:hAnsi="APHont" w:cstheme="minorHAnsi"/>
          <w:sz w:val="24"/>
          <w:szCs w:val="24"/>
          <w14:ligatures w14:val="none"/>
        </w:rPr>
        <w:t>Itinerant teachers served 125 school-age students in their home schools.</w:t>
      </w:r>
    </w:p>
    <w:p w14:paraId="66F834A9" w14:textId="77777777" w:rsidR="009E3EA3" w:rsidRPr="00E21FC1" w:rsidRDefault="009E3EA3" w:rsidP="00E84EA2">
      <w:pPr>
        <w:widowControl w:val="0"/>
        <w:spacing w:after="0" w:line="240" w:lineRule="auto"/>
        <w:ind w:right="246"/>
        <w:rPr>
          <w:rFonts w:ascii="APHont" w:hAnsi="APHont" w:cstheme="minorHAnsi"/>
          <w:sz w:val="24"/>
          <w:szCs w:val="24"/>
          <w14:ligatures w14:val="none"/>
        </w:rPr>
      </w:pPr>
    </w:p>
    <w:p w14:paraId="1D129BB7" w14:textId="5B093007" w:rsidR="00AC3F7C" w:rsidRDefault="00AC3F7C" w:rsidP="00E84EA2">
      <w:pPr>
        <w:widowControl w:val="0"/>
        <w:spacing w:after="0" w:line="240" w:lineRule="auto"/>
        <w:ind w:right="246"/>
        <w:rPr>
          <w:rFonts w:ascii="APHont" w:hAnsi="APHont" w:cstheme="minorHAnsi"/>
          <w:sz w:val="24"/>
          <w:szCs w:val="24"/>
          <w14:ligatures w14:val="none"/>
        </w:rPr>
      </w:pPr>
      <w:r w:rsidRPr="00E21FC1">
        <w:rPr>
          <w:rFonts w:ascii="APHont" w:hAnsi="APHont" w:cstheme="minorHAnsi"/>
          <w:sz w:val="24"/>
          <w:szCs w:val="24"/>
          <w14:ligatures w14:val="none"/>
        </w:rPr>
        <w:t>A collaboration with the Colorado Digital Learning Solutions (CDLS) supported 47 high school students, receiving instruction in American Sign Language (ASL), through online classes.</w:t>
      </w:r>
    </w:p>
    <w:p w14:paraId="0A846752" w14:textId="77777777" w:rsidR="009E3EA3" w:rsidRPr="00E21FC1" w:rsidRDefault="009E3EA3" w:rsidP="00E84EA2">
      <w:pPr>
        <w:widowControl w:val="0"/>
        <w:spacing w:after="0" w:line="240" w:lineRule="auto"/>
        <w:ind w:right="246"/>
        <w:rPr>
          <w:rFonts w:ascii="APHont" w:hAnsi="APHont" w:cstheme="minorHAnsi"/>
          <w:sz w:val="24"/>
          <w:szCs w:val="24"/>
          <w14:ligatures w14:val="none"/>
        </w:rPr>
      </w:pPr>
    </w:p>
    <w:p w14:paraId="6DEC7027" w14:textId="147C620C" w:rsidR="00AC3F7C" w:rsidRDefault="00AC3F7C" w:rsidP="00E84EA2">
      <w:pPr>
        <w:widowControl w:val="0"/>
        <w:spacing w:after="0" w:line="240" w:lineRule="auto"/>
        <w:ind w:right="246"/>
        <w:rPr>
          <w:rFonts w:ascii="APHont" w:hAnsi="APHont" w:cstheme="minorHAnsi"/>
          <w:sz w:val="24"/>
          <w:szCs w:val="24"/>
          <w14:ligatures w14:val="none"/>
        </w:rPr>
      </w:pPr>
      <w:r w:rsidRPr="00E21FC1">
        <w:rPr>
          <w:rFonts w:ascii="APHont" w:hAnsi="APHont" w:cstheme="minorHAnsi"/>
          <w:sz w:val="24"/>
          <w:szCs w:val="24"/>
          <w14:ligatures w14:val="none"/>
        </w:rPr>
        <w:t>Outreach hosted an exhibit table at the Denver Zoo, during the Deaf Awareness Day, and the Pikes Peak Regional Child Find Coordinators’ meeting.</w:t>
      </w:r>
    </w:p>
    <w:p w14:paraId="02CA351D" w14:textId="77777777" w:rsidR="009E3EA3" w:rsidRPr="00E21FC1" w:rsidRDefault="009E3EA3" w:rsidP="00E84EA2">
      <w:pPr>
        <w:widowControl w:val="0"/>
        <w:spacing w:after="0" w:line="240" w:lineRule="auto"/>
        <w:ind w:right="246"/>
        <w:rPr>
          <w:rFonts w:ascii="APHont" w:hAnsi="APHont" w:cstheme="minorHAnsi"/>
          <w:sz w:val="24"/>
          <w:szCs w:val="24"/>
          <w14:ligatures w14:val="none"/>
        </w:rPr>
      </w:pPr>
    </w:p>
    <w:p w14:paraId="4C330D97" w14:textId="72BE065E" w:rsidR="009E3EA3" w:rsidRDefault="00AC3F7C"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For students who are blind or visually impaired, Outreach co-hosted the Denver Braille Challenge with the Colorado Center for the Blind and partnered with Hike for Life for an outdoor adventure using Orientation and Mobility skills.</w:t>
      </w:r>
    </w:p>
    <w:p w14:paraId="6E3ED105" w14:textId="3077EAB9" w:rsidR="00DF1BF6" w:rsidRDefault="00DF1BF6" w:rsidP="00E84EA2">
      <w:pPr>
        <w:widowControl w:val="0"/>
        <w:spacing w:after="0" w:line="240" w:lineRule="auto"/>
        <w:rPr>
          <w:rFonts w:ascii="APHont" w:hAnsi="APHont" w:cstheme="minorHAnsi"/>
          <w:sz w:val="24"/>
          <w:szCs w:val="24"/>
          <w14:ligatures w14:val="none"/>
        </w:rPr>
      </w:pPr>
    </w:p>
    <w:p w14:paraId="037498B9" w14:textId="77777777" w:rsidR="005020D0" w:rsidRPr="00E21FC1" w:rsidRDefault="005020D0" w:rsidP="00E84EA2">
      <w:pPr>
        <w:widowControl w:val="0"/>
        <w:spacing w:after="0" w:line="240" w:lineRule="auto"/>
        <w:rPr>
          <w:rFonts w:ascii="APHont" w:hAnsi="APHont" w:cstheme="minorHAnsi"/>
          <w:sz w:val="24"/>
          <w:szCs w:val="24"/>
          <w14:ligatures w14:val="none"/>
        </w:rPr>
      </w:pPr>
    </w:p>
    <w:p w14:paraId="28A9A37E" w14:textId="56946D7C" w:rsidR="00662F8E" w:rsidRPr="00E21FC1" w:rsidRDefault="00662F8E" w:rsidP="009E3EA3">
      <w:pPr>
        <w:pStyle w:val="Heading2"/>
      </w:pPr>
      <w:r w:rsidRPr="00E21FC1">
        <w:t>Outreach: Early Education</w:t>
      </w:r>
    </w:p>
    <w:p w14:paraId="52EF98EB" w14:textId="17391946" w:rsidR="00DF1BF6" w:rsidRDefault="00DF1BF6"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 xml:space="preserve">Colorado Regional Hearing Coordinators (CO-Hears), employed by CSDB, provided services to 476 children, birth to three years of age, who are deaf or hard of hearing, and their families. </w:t>
      </w:r>
    </w:p>
    <w:p w14:paraId="048B4323" w14:textId="77777777" w:rsidR="009E3EA3" w:rsidRPr="00E21FC1" w:rsidRDefault="009E3EA3" w:rsidP="00E84EA2">
      <w:pPr>
        <w:widowControl w:val="0"/>
        <w:spacing w:after="0" w:line="240" w:lineRule="auto"/>
        <w:rPr>
          <w:rFonts w:ascii="APHont" w:hAnsi="APHont" w:cstheme="minorHAnsi"/>
          <w:sz w:val="24"/>
          <w:szCs w:val="24"/>
          <w14:ligatures w14:val="none"/>
        </w:rPr>
      </w:pPr>
    </w:p>
    <w:p w14:paraId="4CCA5905" w14:textId="79B56A13" w:rsidR="00DF1BF6" w:rsidRDefault="00DF1BF6"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In-home Language and Literacy support was provided to 166 families, through the Colorado Shared Reading Project (CSRP).</w:t>
      </w:r>
    </w:p>
    <w:p w14:paraId="3FB341A1" w14:textId="77777777" w:rsidR="009E3EA3" w:rsidRPr="00E21FC1" w:rsidRDefault="009E3EA3" w:rsidP="00E84EA2">
      <w:pPr>
        <w:widowControl w:val="0"/>
        <w:spacing w:after="0" w:line="240" w:lineRule="auto"/>
        <w:rPr>
          <w:rFonts w:ascii="APHont" w:hAnsi="APHont" w:cstheme="minorHAnsi"/>
          <w:sz w:val="24"/>
          <w:szCs w:val="24"/>
          <w14:ligatures w14:val="none"/>
        </w:rPr>
      </w:pPr>
    </w:p>
    <w:p w14:paraId="09C5F301" w14:textId="4E8D411E" w:rsidR="00DF1BF6" w:rsidRDefault="00DF1BF6"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A total of 41 infants/toddlers, who are blind or visually impaired between the ages of newborn to three, and their families were supported in their homes through a collaboration with The Resource Exchange (TRE) and Blue Sky Community Centered Board (CCB), in Pueblo.</w:t>
      </w:r>
    </w:p>
    <w:p w14:paraId="1C080015" w14:textId="77777777" w:rsidR="009E3EA3" w:rsidRPr="00E21FC1" w:rsidRDefault="009E3EA3" w:rsidP="00E84EA2">
      <w:pPr>
        <w:widowControl w:val="0"/>
        <w:spacing w:after="0" w:line="240" w:lineRule="auto"/>
        <w:rPr>
          <w:rFonts w:ascii="APHont" w:hAnsi="APHont" w:cstheme="minorHAnsi"/>
          <w:sz w:val="24"/>
          <w:szCs w:val="24"/>
          <w14:ligatures w14:val="none"/>
        </w:rPr>
      </w:pPr>
    </w:p>
    <w:p w14:paraId="0A082D35" w14:textId="33791C2E" w:rsidR="00DF1BF6" w:rsidRDefault="00DF1BF6"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A total of 12 early literacy events were offered in various areas of the state with 13 families attending events in the Pikes Peak region, 36 families attending Denver Metro events, and an average of 8 families attending each event in Northern Colorado.</w:t>
      </w:r>
    </w:p>
    <w:p w14:paraId="483AEC59" w14:textId="77777777" w:rsidR="009E3EA3" w:rsidRPr="00E21FC1" w:rsidRDefault="009E3EA3" w:rsidP="00E84EA2">
      <w:pPr>
        <w:widowControl w:val="0"/>
        <w:spacing w:after="0" w:line="240" w:lineRule="auto"/>
        <w:rPr>
          <w:rFonts w:ascii="APHont" w:hAnsi="APHont" w:cstheme="minorHAnsi"/>
          <w:sz w:val="24"/>
          <w:szCs w:val="24"/>
          <w14:ligatures w14:val="none"/>
        </w:rPr>
      </w:pPr>
    </w:p>
    <w:p w14:paraId="76BAF46F" w14:textId="595983B9" w:rsidR="00DF1BF6" w:rsidRDefault="00DF1BF6"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Three collaborative events were held in partnership with Hands and Voices, Marion Downs Center, Listen Foundation, Natural Wisdom Counseling and Happy Dog Ranch, with more than 200 total families attending these events for children who are deaf or hard of hearing.</w:t>
      </w:r>
    </w:p>
    <w:p w14:paraId="5A1F2421" w14:textId="77777777" w:rsidR="00F03C00" w:rsidRPr="00E21FC1" w:rsidRDefault="00F03C00" w:rsidP="00E84EA2">
      <w:pPr>
        <w:widowControl w:val="0"/>
        <w:spacing w:after="0" w:line="240" w:lineRule="auto"/>
        <w:rPr>
          <w:rFonts w:ascii="APHont" w:hAnsi="APHont" w:cstheme="minorHAnsi"/>
          <w:sz w:val="24"/>
          <w:szCs w:val="24"/>
          <w14:ligatures w14:val="none"/>
        </w:rPr>
      </w:pPr>
    </w:p>
    <w:p w14:paraId="7D4050A3" w14:textId="3103373B" w:rsidR="00DF1BF6" w:rsidRPr="00E21FC1" w:rsidRDefault="00DF1BF6"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Collaborative trainings for professionals were held in partnership with Children’s Hospital Colorado, MGA Home Service Providers, CDE, Anchor Center for the Blind, A Shared Vision, Arizona School for the Deaf and the Blind, Arizona Deafblind Project, New Mexico School for the Blind/Visually Impaired, New Mexico School for the Deaf, SkiHi Institute, Utah Deafblind Project, Utah Schools for the Deaf and the Blind, University of New Mexico, Center for Development and Disability, EHDI Wyoming and Wyoming Department of Education.</w:t>
      </w:r>
    </w:p>
    <w:p w14:paraId="0DCB23B3" w14:textId="4AD54488" w:rsidR="00F03C00" w:rsidRDefault="00F03C00" w:rsidP="00E84EA2">
      <w:pPr>
        <w:widowControl w:val="0"/>
        <w:spacing w:after="0" w:line="240" w:lineRule="auto"/>
        <w:rPr>
          <w:rFonts w:ascii="APHont" w:hAnsi="APHont" w:cstheme="minorHAnsi"/>
          <w:b/>
          <w:bCs/>
          <w:sz w:val="24"/>
          <w:szCs w:val="24"/>
          <w14:ligatures w14:val="none"/>
        </w:rPr>
      </w:pPr>
    </w:p>
    <w:p w14:paraId="72B2F16A" w14:textId="77777777" w:rsidR="00425C15" w:rsidRDefault="00425C15" w:rsidP="00E84EA2">
      <w:pPr>
        <w:widowControl w:val="0"/>
        <w:spacing w:after="0" w:line="240" w:lineRule="auto"/>
        <w:rPr>
          <w:rFonts w:ascii="APHont" w:hAnsi="APHont" w:cstheme="minorHAnsi"/>
          <w:b/>
          <w:bCs/>
          <w:sz w:val="24"/>
          <w:szCs w:val="24"/>
          <w14:ligatures w14:val="none"/>
        </w:rPr>
      </w:pPr>
    </w:p>
    <w:p w14:paraId="26425926" w14:textId="77777777" w:rsidR="00F03C00" w:rsidRPr="001E15F1" w:rsidRDefault="00FE1873" w:rsidP="001E15F1">
      <w:pPr>
        <w:rPr>
          <w:rFonts w:ascii="APHont" w:hAnsi="APHont"/>
          <w:sz w:val="24"/>
          <w:szCs w:val="24"/>
        </w:rPr>
      </w:pPr>
      <w:r w:rsidRPr="001E15F1">
        <w:rPr>
          <w:rFonts w:ascii="APHont" w:hAnsi="APHont"/>
          <w:sz w:val="24"/>
          <w:szCs w:val="24"/>
        </w:rPr>
        <w:t>Statewide Participation Summary – CSDB Outreach Programs</w:t>
      </w:r>
    </w:p>
    <w:p w14:paraId="679A4342" w14:textId="77777777" w:rsidR="00C750F0" w:rsidRPr="005020D0" w:rsidRDefault="00C750F0" w:rsidP="00C750F0">
      <w:pPr>
        <w:pStyle w:val="NoSpacing"/>
        <w:rPr>
          <w:sz w:val="24"/>
          <w:szCs w:val="24"/>
        </w:rPr>
      </w:pPr>
      <w:r w:rsidRPr="005020D0">
        <w:rPr>
          <w:sz w:val="24"/>
          <w:szCs w:val="24"/>
        </w:rPr>
        <w:t>Total Participants/Region</w:t>
      </w:r>
    </w:p>
    <w:p w14:paraId="24132693" w14:textId="445A7453" w:rsidR="00C750F0" w:rsidRPr="005020D0" w:rsidRDefault="00C750F0" w:rsidP="00C750F0">
      <w:pPr>
        <w:pStyle w:val="NoSpacing"/>
        <w:rPr>
          <w:sz w:val="24"/>
          <w:szCs w:val="24"/>
        </w:rPr>
      </w:pPr>
      <w:r w:rsidRPr="005020D0">
        <w:rPr>
          <w:sz w:val="24"/>
          <w:szCs w:val="24"/>
        </w:rPr>
        <w:t xml:space="preserve">Pikes Peak Region—Deaf/HH </w:t>
      </w:r>
      <w:r w:rsidRPr="005020D0">
        <w:rPr>
          <w:sz w:val="24"/>
          <w:szCs w:val="24"/>
        </w:rPr>
        <w:t>301</w:t>
      </w:r>
      <w:r w:rsidRPr="005020D0">
        <w:rPr>
          <w:sz w:val="24"/>
          <w:szCs w:val="24"/>
        </w:rPr>
        <w:t>, Blind/VI 9</w:t>
      </w:r>
      <w:r w:rsidRPr="005020D0">
        <w:rPr>
          <w:sz w:val="24"/>
          <w:szCs w:val="24"/>
        </w:rPr>
        <w:t>5</w:t>
      </w:r>
    </w:p>
    <w:p w14:paraId="0DBBA8F3" w14:textId="7AE44BF2" w:rsidR="00C750F0" w:rsidRPr="005020D0" w:rsidRDefault="00C750F0" w:rsidP="00C750F0">
      <w:pPr>
        <w:pStyle w:val="NoSpacing"/>
        <w:rPr>
          <w:sz w:val="24"/>
          <w:szCs w:val="24"/>
        </w:rPr>
      </w:pPr>
      <w:r w:rsidRPr="005020D0">
        <w:rPr>
          <w:sz w:val="24"/>
          <w:szCs w:val="24"/>
        </w:rPr>
        <w:t xml:space="preserve">Northeast Region—Deaf/HH </w:t>
      </w:r>
      <w:r w:rsidRPr="005020D0">
        <w:rPr>
          <w:sz w:val="24"/>
          <w:szCs w:val="24"/>
        </w:rPr>
        <w:t>39</w:t>
      </w:r>
      <w:r w:rsidRPr="005020D0">
        <w:rPr>
          <w:sz w:val="24"/>
          <w:szCs w:val="24"/>
        </w:rPr>
        <w:t>, Blind/VI no services requested</w:t>
      </w:r>
    </w:p>
    <w:p w14:paraId="734D3A0E" w14:textId="40EEBD3A" w:rsidR="00C750F0" w:rsidRPr="005020D0" w:rsidRDefault="00C750F0" w:rsidP="00C750F0">
      <w:pPr>
        <w:pStyle w:val="NoSpacing"/>
        <w:rPr>
          <w:sz w:val="24"/>
          <w:szCs w:val="24"/>
        </w:rPr>
      </w:pPr>
      <w:r w:rsidRPr="005020D0">
        <w:rPr>
          <w:sz w:val="24"/>
          <w:szCs w:val="24"/>
        </w:rPr>
        <w:t xml:space="preserve">Southeast Region—Deaf/HH </w:t>
      </w:r>
      <w:r w:rsidRPr="005020D0">
        <w:rPr>
          <w:sz w:val="24"/>
          <w:szCs w:val="24"/>
        </w:rPr>
        <w:t>2</w:t>
      </w:r>
      <w:r w:rsidRPr="005020D0">
        <w:rPr>
          <w:sz w:val="24"/>
          <w:szCs w:val="24"/>
        </w:rPr>
        <w:t>, Blind/VI 2</w:t>
      </w:r>
    </w:p>
    <w:p w14:paraId="74B92BBC" w14:textId="3FD8CD3B" w:rsidR="00C750F0" w:rsidRPr="005020D0" w:rsidRDefault="00C750F0" w:rsidP="00C750F0">
      <w:pPr>
        <w:pStyle w:val="NoSpacing"/>
        <w:rPr>
          <w:sz w:val="24"/>
          <w:szCs w:val="24"/>
          <w:lang w:val="de-DE"/>
        </w:rPr>
      </w:pPr>
      <w:r w:rsidRPr="005020D0">
        <w:rPr>
          <w:sz w:val="24"/>
          <w:szCs w:val="24"/>
          <w:lang w:val="de-DE"/>
        </w:rPr>
        <w:t xml:space="preserve">Metro Denver Region—Deaf/HH </w:t>
      </w:r>
      <w:r w:rsidRPr="005020D0">
        <w:rPr>
          <w:sz w:val="24"/>
          <w:szCs w:val="24"/>
          <w:lang w:val="de-DE"/>
        </w:rPr>
        <w:t>668</w:t>
      </w:r>
      <w:r w:rsidRPr="005020D0">
        <w:rPr>
          <w:sz w:val="24"/>
          <w:szCs w:val="24"/>
          <w:lang w:val="de-DE"/>
        </w:rPr>
        <w:t xml:space="preserve">, Blind/VI </w:t>
      </w:r>
      <w:r w:rsidRPr="005020D0">
        <w:rPr>
          <w:sz w:val="24"/>
          <w:szCs w:val="24"/>
          <w:lang w:val="de-DE"/>
        </w:rPr>
        <w:t>24</w:t>
      </w:r>
    </w:p>
    <w:p w14:paraId="7ECFC6DA" w14:textId="010DCD85" w:rsidR="00C750F0" w:rsidRPr="005020D0" w:rsidRDefault="00C750F0" w:rsidP="00C750F0">
      <w:pPr>
        <w:pStyle w:val="NoSpacing"/>
        <w:rPr>
          <w:sz w:val="24"/>
          <w:szCs w:val="24"/>
        </w:rPr>
      </w:pPr>
      <w:r w:rsidRPr="005020D0">
        <w:rPr>
          <w:sz w:val="24"/>
          <w:szCs w:val="24"/>
        </w:rPr>
        <w:t xml:space="preserve">North Central Region—Deaf/HH </w:t>
      </w:r>
      <w:r w:rsidRPr="005020D0">
        <w:rPr>
          <w:sz w:val="24"/>
          <w:szCs w:val="24"/>
        </w:rPr>
        <w:t>92</w:t>
      </w:r>
      <w:r w:rsidRPr="005020D0">
        <w:rPr>
          <w:sz w:val="24"/>
          <w:szCs w:val="24"/>
        </w:rPr>
        <w:t>, Blind/</w:t>
      </w:r>
      <w:r w:rsidR="00D82B2D" w:rsidRPr="005020D0">
        <w:rPr>
          <w:sz w:val="24"/>
          <w:szCs w:val="24"/>
        </w:rPr>
        <w:t>VI no services requested</w:t>
      </w:r>
    </w:p>
    <w:p w14:paraId="040C8745" w14:textId="0EBAB2E1" w:rsidR="00C750F0" w:rsidRPr="005020D0" w:rsidRDefault="00C750F0" w:rsidP="00C750F0">
      <w:pPr>
        <w:pStyle w:val="NoSpacing"/>
        <w:rPr>
          <w:sz w:val="24"/>
          <w:szCs w:val="24"/>
        </w:rPr>
      </w:pPr>
      <w:r w:rsidRPr="005020D0">
        <w:rPr>
          <w:sz w:val="24"/>
          <w:szCs w:val="24"/>
        </w:rPr>
        <w:t xml:space="preserve">Southwest Region—Deaf/HH </w:t>
      </w:r>
      <w:r w:rsidR="00D82B2D" w:rsidRPr="005020D0">
        <w:rPr>
          <w:sz w:val="24"/>
          <w:szCs w:val="24"/>
        </w:rPr>
        <w:t>22</w:t>
      </w:r>
      <w:r w:rsidRPr="005020D0">
        <w:rPr>
          <w:sz w:val="24"/>
          <w:szCs w:val="24"/>
        </w:rPr>
        <w:t>, Blind/VI no services requested</w:t>
      </w:r>
    </w:p>
    <w:p w14:paraId="6FAE0F19" w14:textId="42194580" w:rsidR="00C750F0" w:rsidRPr="005020D0" w:rsidRDefault="00C750F0" w:rsidP="00C750F0">
      <w:pPr>
        <w:pStyle w:val="NoSpacing"/>
        <w:rPr>
          <w:sz w:val="24"/>
          <w:szCs w:val="24"/>
        </w:rPr>
      </w:pPr>
      <w:r w:rsidRPr="005020D0">
        <w:rPr>
          <w:sz w:val="24"/>
          <w:szCs w:val="24"/>
        </w:rPr>
        <w:t xml:space="preserve">West Central Region—Deaf/HH </w:t>
      </w:r>
      <w:r w:rsidR="00791FCA" w:rsidRPr="005020D0">
        <w:rPr>
          <w:sz w:val="24"/>
          <w:szCs w:val="24"/>
        </w:rPr>
        <w:t>21</w:t>
      </w:r>
      <w:r w:rsidRPr="005020D0">
        <w:rPr>
          <w:sz w:val="24"/>
          <w:szCs w:val="24"/>
        </w:rPr>
        <w:t>, Blind/VI no services requested</w:t>
      </w:r>
    </w:p>
    <w:p w14:paraId="50187F41" w14:textId="52D37BF1" w:rsidR="00FE1873" w:rsidRPr="005020D0" w:rsidRDefault="00C750F0" w:rsidP="00C750F0">
      <w:pPr>
        <w:rPr>
          <w:rFonts w:ascii="APHont" w:hAnsi="APHont"/>
          <w:sz w:val="24"/>
          <w:szCs w:val="24"/>
        </w:rPr>
      </w:pPr>
      <w:r w:rsidRPr="005020D0">
        <w:rPr>
          <w:rFonts w:ascii="APHont" w:hAnsi="APHont"/>
          <w:sz w:val="24"/>
          <w:szCs w:val="24"/>
        </w:rPr>
        <w:t xml:space="preserve">Northwest Region—Deaf/HH </w:t>
      </w:r>
      <w:r w:rsidR="00791FCA" w:rsidRPr="005020D0">
        <w:rPr>
          <w:rFonts w:ascii="APHont" w:hAnsi="APHont"/>
          <w:sz w:val="24"/>
          <w:szCs w:val="24"/>
        </w:rPr>
        <w:t>12</w:t>
      </w:r>
      <w:r w:rsidRPr="005020D0">
        <w:rPr>
          <w:rFonts w:ascii="APHont" w:hAnsi="APHont"/>
          <w:sz w:val="24"/>
          <w:szCs w:val="24"/>
        </w:rPr>
        <w:t xml:space="preserve">, Blind/VI </w:t>
      </w:r>
      <w:r w:rsidR="00791FCA" w:rsidRPr="005020D0">
        <w:rPr>
          <w:rFonts w:ascii="APHont" w:hAnsi="APHont"/>
          <w:sz w:val="24"/>
          <w:szCs w:val="24"/>
        </w:rPr>
        <w:t>3</w:t>
      </w:r>
    </w:p>
    <w:p w14:paraId="673D0ADB" w14:textId="7314A3EF" w:rsidR="00572B0D" w:rsidRPr="00E21FC1" w:rsidRDefault="00572B0D"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Numbers represent people served through Outreach Services, including family members, students</w:t>
      </w:r>
      <w:r w:rsidR="00C637D1" w:rsidRPr="00E21FC1">
        <w:rPr>
          <w:rFonts w:ascii="APHont" w:hAnsi="APHont" w:cstheme="minorHAnsi"/>
          <w:sz w:val="24"/>
          <w:szCs w:val="24"/>
          <w14:ligatures w14:val="none"/>
        </w:rPr>
        <w:t>,</w:t>
      </w:r>
      <w:r w:rsidRPr="00E21FC1">
        <w:rPr>
          <w:rFonts w:ascii="APHont" w:hAnsi="APHont" w:cstheme="minorHAnsi"/>
          <w:sz w:val="24"/>
          <w:szCs w:val="24"/>
          <w14:ligatures w14:val="none"/>
        </w:rPr>
        <w:t xml:space="preserve"> and professionals participating in activities such as the Colorado Shared Reading Project, Early Literacy activities, professional development, ASL family and community classes, school-age itinerant services, ASL Immersion activities.</w:t>
      </w:r>
    </w:p>
    <w:p w14:paraId="2BD65112" w14:textId="50205ED4" w:rsidR="00572B0D" w:rsidRDefault="00572B0D"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 </w:t>
      </w:r>
    </w:p>
    <w:p w14:paraId="04E2DA10" w14:textId="77777777" w:rsidR="005020D0" w:rsidRPr="00E21FC1" w:rsidRDefault="005020D0" w:rsidP="00E84EA2">
      <w:pPr>
        <w:widowControl w:val="0"/>
        <w:spacing w:after="0" w:line="240" w:lineRule="auto"/>
        <w:rPr>
          <w:rFonts w:ascii="APHont" w:hAnsi="APHont" w:cstheme="minorHAnsi"/>
          <w:sz w:val="24"/>
          <w:szCs w:val="24"/>
          <w14:ligatures w14:val="none"/>
        </w:rPr>
      </w:pPr>
    </w:p>
    <w:p w14:paraId="2DDB45FB" w14:textId="2E52B276" w:rsidR="00FE1873" w:rsidRPr="00612A88" w:rsidRDefault="00572B0D" w:rsidP="00612A88">
      <w:pPr>
        <w:pStyle w:val="Heading2"/>
        <w:rPr>
          <w:rFonts w:cstheme="minorHAnsi"/>
          <w:sz w:val="24"/>
          <w:szCs w:val="24"/>
          <w:u w:val="single"/>
        </w:rPr>
      </w:pPr>
      <w:r w:rsidRPr="00E21FC1">
        <w:t xml:space="preserve">Colorado Department of Education (CDE)/CSDB </w:t>
      </w:r>
      <w:r w:rsidR="00876A7D">
        <w:t xml:space="preserve">- </w:t>
      </w:r>
      <w:r w:rsidR="00EF07FC" w:rsidRPr="00612A88">
        <w:rPr>
          <w:rFonts w:cstheme="minorHAnsi"/>
          <w:sz w:val="24"/>
          <w:szCs w:val="24"/>
          <w:u w:val="single"/>
        </w:rPr>
        <w:t>Colorado Instructional Materials Center for the Visually Impaired (CIMC)</w:t>
      </w:r>
    </w:p>
    <w:p w14:paraId="04B4AA65" w14:textId="27070DC5" w:rsidR="001857F8" w:rsidRDefault="001857F8"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 xml:space="preserve">The CIMC, funded by CDE, is housed on the campus of CSDB. CIMC provided braille and large print textbooks and novels, as well as instructional products, to licensed teachers of students with visual impairments. These products are used by students who have been identified as having “Visual Impairment Including Blindness (VIIB)”, in Colorado schools, at less than college level. The CIMC purchased books through funds provided by CDE, Colorado administrative units, and the APH Federal Quota Program. </w:t>
      </w:r>
    </w:p>
    <w:p w14:paraId="54A7F530" w14:textId="77777777" w:rsidR="00B40903" w:rsidRPr="00E21FC1" w:rsidRDefault="00B40903" w:rsidP="00E84EA2">
      <w:pPr>
        <w:widowControl w:val="0"/>
        <w:spacing w:after="0" w:line="240" w:lineRule="auto"/>
        <w:rPr>
          <w:rFonts w:ascii="APHont" w:hAnsi="APHont" w:cstheme="minorHAnsi"/>
          <w:sz w:val="24"/>
          <w:szCs w:val="24"/>
          <w14:ligatures w14:val="none"/>
        </w:rPr>
      </w:pPr>
    </w:p>
    <w:p w14:paraId="21F99FBD" w14:textId="77777777" w:rsidR="001857F8" w:rsidRPr="00233516" w:rsidRDefault="001857F8" w:rsidP="00E84EA2">
      <w:pPr>
        <w:widowControl w:val="0"/>
        <w:spacing w:after="0" w:line="240" w:lineRule="auto"/>
        <w:rPr>
          <w:rFonts w:ascii="APHont" w:hAnsi="APHont" w:cstheme="minorHAnsi"/>
          <w:sz w:val="24"/>
          <w:szCs w:val="24"/>
          <w14:ligatures w14:val="none"/>
        </w:rPr>
      </w:pPr>
      <w:r w:rsidRPr="00233516">
        <w:rPr>
          <w:rFonts w:ascii="APHont" w:hAnsi="APHont" w:cstheme="minorHAnsi"/>
          <w:sz w:val="24"/>
          <w:szCs w:val="24"/>
          <w14:ligatures w14:val="none"/>
        </w:rPr>
        <w:t>School Year 2019-2020</w:t>
      </w:r>
    </w:p>
    <w:p w14:paraId="0071CE3C" w14:textId="1A0121CF" w:rsidR="001857F8" w:rsidRPr="00E21FC1" w:rsidRDefault="001857F8"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Students, age 0-21, identified with a qualifying educational disability of VIIB – 1,276</w:t>
      </w:r>
    </w:p>
    <w:p w14:paraId="29018C98" w14:textId="59F3F8DA" w:rsidR="001857F8" w:rsidRPr="00E21FC1" w:rsidRDefault="001857F8"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Students, age 0-21, on the January Federal Quota count of eligible students who meet the definition of blindness – 605 (January 2019 count)</w:t>
      </w:r>
    </w:p>
    <w:p w14:paraId="3B7B70EC" w14:textId="1D96C758" w:rsidR="001857F8" w:rsidRDefault="001857F8"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Textbook and novel requests fulfilled in braille and large print format – 485</w:t>
      </w:r>
    </w:p>
    <w:p w14:paraId="3C6A3710" w14:textId="0DD452A2" w:rsidR="00233516" w:rsidRDefault="00233516" w:rsidP="00E84EA2">
      <w:pPr>
        <w:widowControl w:val="0"/>
        <w:spacing w:after="0" w:line="240" w:lineRule="auto"/>
        <w:rPr>
          <w:rFonts w:ascii="APHont" w:hAnsi="APHont" w:cstheme="minorHAnsi"/>
          <w:sz w:val="24"/>
          <w:szCs w:val="24"/>
          <w14:ligatures w14:val="none"/>
        </w:rPr>
      </w:pPr>
    </w:p>
    <w:p w14:paraId="2572DAE2" w14:textId="77777777" w:rsidR="005020D0" w:rsidRPr="00E21FC1" w:rsidRDefault="005020D0" w:rsidP="00E84EA2">
      <w:pPr>
        <w:widowControl w:val="0"/>
        <w:spacing w:after="0" w:line="240" w:lineRule="auto"/>
        <w:rPr>
          <w:rFonts w:ascii="APHont" w:hAnsi="APHont" w:cstheme="minorHAnsi"/>
          <w:sz w:val="24"/>
          <w:szCs w:val="24"/>
          <w14:ligatures w14:val="none"/>
        </w:rPr>
      </w:pPr>
    </w:p>
    <w:p w14:paraId="431AE0B0" w14:textId="792A932E" w:rsidR="00126E1B" w:rsidRDefault="0008041A" w:rsidP="00126E1B">
      <w:pPr>
        <w:pStyle w:val="Heading2"/>
      </w:pPr>
      <w:r w:rsidRPr="00E21FC1">
        <w:t>Finance and Personnel</w:t>
      </w:r>
    </w:p>
    <w:p w14:paraId="57C26DC5" w14:textId="58F9F39C" w:rsidR="00126E1B" w:rsidRDefault="00695A0C" w:rsidP="00E84EA2">
      <w:pPr>
        <w:widowControl w:val="0"/>
        <w:spacing w:after="0" w:line="240" w:lineRule="auto"/>
        <w:rPr>
          <w:rFonts w:ascii="APHont" w:hAnsi="APHont" w:cstheme="minorHAnsi"/>
          <w:sz w:val="24"/>
          <w:szCs w:val="24"/>
        </w:rPr>
      </w:pPr>
      <w:r w:rsidRPr="00E21FC1">
        <w:rPr>
          <w:rFonts w:ascii="APHont" w:hAnsi="APHont" w:cstheme="minorHAnsi"/>
          <w:sz w:val="24"/>
          <w:szCs w:val="24"/>
        </w:rPr>
        <w:t>Revenue for Fiscal Year 2019-20</w:t>
      </w:r>
    </w:p>
    <w:p w14:paraId="2575AAEC" w14:textId="77777777" w:rsidR="00C33023" w:rsidRPr="00D801CF" w:rsidRDefault="00695A0C" w:rsidP="005020D0">
      <w:pPr>
        <w:pStyle w:val="ListParagraph"/>
        <w:widowControl w:val="0"/>
        <w:numPr>
          <w:ilvl w:val="0"/>
          <w:numId w:val="3"/>
        </w:numPr>
        <w:spacing w:after="0" w:line="240" w:lineRule="auto"/>
        <w:ind w:left="360"/>
        <w:rPr>
          <w:rFonts w:ascii="APHont" w:hAnsi="APHont" w:cstheme="minorHAnsi"/>
          <w:sz w:val="24"/>
          <w:szCs w:val="24"/>
        </w:rPr>
      </w:pPr>
      <w:r w:rsidRPr="00D801CF">
        <w:rPr>
          <w:rFonts w:ascii="APHont" w:hAnsi="APHont" w:cstheme="minorHAnsi"/>
          <w:sz w:val="24"/>
          <w:szCs w:val="24"/>
        </w:rPr>
        <w:t>General Fund Appropriation $</w:t>
      </w:r>
      <w:r w:rsidR="00181A65" w:rsidRPr="00D801CF">
        <w:rPr>
          <w:rFonts w:ascii="APHont" w:hAnsi="APHont" w:cstheme="minorHAnsi"/>
          <w:sz w:val="24"/>
          <w:szCs w:val="24"/>
        </w:rPr>
        <w:t>16,677,336</w:t>
      </w:r>
    </w:p>
    <w:p w14:paraId="2C2A17EA" w14:textId="77777777" w:rsidR="00C33023" w:rsidRPr="00D801CF" w:rsidRDefault="00695A0C" w:rsidP="005020D0">
      <w:pPr>
        <w:pStyle w:val="ListParagraph"/>
        <w:widowControl w:val="0"/>
        <w:numPr>
          <w:ilvl w:val="0"/>
          <w:numId w:val="3"/>
        </w:numPr>
        <w:spacing w:after="0" w:line="240" w:lineRule="auto"/>
        <w:ind w:left="360"/>
        <w:rPr>
          <w:rFonts w:ascii="APHont" w:hAnsi="APHont" w:cstheme="minorHAnsi"/>
          <w:sz w:val="24"/>
          <w:szCs w:val="24"/>
        </w:rPr>
      </w:pPr>
      <w:r w:rsidRPr="00D801CF">
        <w:rPr>
          <w:rFonts w:ascii="APHont" w:hAnsi="APHont" w:cstheme="minorHAnsi"/>
          <w:sz w:val="24"/>
          <w:szCs w:val="24"/>
        </w:rPr>
        <w:t>Per Pupil Operating $1,</w:t>
      </w:r>
      <w:r w:rsidR="00F15812" w:rsidRPr="00D801CF">
        <w:rPr>
          <w:rFonts w:ascii="APHont" w:hAnsi="APHont" w:cstheme="minorHAnsi"/>
          <w:sz w:val="24"/>
          <w:szCs w:val="24"/>
        </w:rPr>
        <w:t>668,932</w:t>
      </w:r>
    </w:p>
    <w:p w14:paraId="047D82DA" w14:textId="77777777" w:rsidR="00C33023" w:rsidRPr="00D801CF" w:rsidRDefault="00695A0C" w:rsidP="005020D0">
      <w:pPr>
        <w:pStyle w:val="ListParagraph"/>
        <w:widowControl w:val="0"/>
        <w:numPr>
          <w:ilvl w:val="0"/>
          <w:numId w:val="3"/>
        </w:numPr>
        <w:spacing w:after="0" w:line="240" w:lineRule="auto"/>
        <w:ind w:left="360"/>
        <w:rPr>
          <w:rFonts w:ascii="APHont" w:hAnsi="APHont" w:cstheme="minorHAnsi"/>
          <w:sz w:val="24"/>
          <w:szCs w:val="24"/>
        </w:rPr>
      </w:pPr>
      <w:r w:rsidRPr="00D801CF">
        <w:rPr>
          <w:rFonts w:ascii="APHont" w:hAnsi="APHont" w:cstheme="minorHAnsi"/>
          <w:sz w:val="24"/>
          <w:szCs w:val="24"/>
        </w:rPr>
        <w:t>Federal Grants $</w:t>
      </w:r>
      <w:r w:rsidR="00F15812" w:rsidRPr="00D801CF">
        <w:rPr>
          <w:rFonts w:ascii="APHont" w:hAnsi="APHont" w:cstheme="minorHAnsi"/>
          <w:sz w:val="24"/>
          <w:szCs w:val="24"/>
        </w:rPr>
        <w:t>851,057</w:t>
      </w:r>
    </w:p>
    <w:p w14:paraId="1DEF3728" w14:textId="48942696" w:rsidR="00695A0C" w:rsidRPr="00D801CF" w:rsidRDefault="00695A0C" w:rsidP="005020D0">
      <w:pPr>
        <w:pStyle w:val="ListParagraph"/>
        <w:widowControl w:val="0"/>
        <w:numPr>
          <w:ilvl w:val="0"/>
          <w:numId w:val="3"/>
        </w:numPr>
        <w:spacing w:after="0" w:line="240" w:lineRule="auto"/>
        <w:ind w:left="360"/>
        <w:rPr>
          <w:rFonts w:ascii="APHont" w:hAnsi="APHont" w:cstheme="minorHAnsi"/>
          <w:sz w:val="24"/>
          <w:szCs w:val="24"/>
        </w:rPr>
      </w:pPr>
      <w:r w:rsidRPr="00D801CF">
        <w:rPr>
          <w:rFonts w:ascii="APHont" w:hAnsi="APHont" w:cstheme="minorHAnsi"/>
          <w:sz w:val="24"/>
          <w:szCs w:val="24"/>
        </w:rPr>
        <w:t>Donations &amp; Other Revenue $</w:t>
      </w:r>
      <w:r w:rsidR="00F15812" w:rsidRPr="00D801CF">
        <w:rPr>
          <w:rFonts w:ascii="APHont" w:hAnsi="APHont" w:cstheme="minorHAnsi"/>
          <w:sz w:val="24"/>
          <w:szCs w:val="24"/>
        </w:rPr>
        <w:t>193</w:t>
      </w:r>
      <w:r w:rsidR="00F1149E" w:rsidRPr="00D801CF">
        <w:rPr>
          <w:rFonts w:ascii="APHont" w:hAnsi="APHont" w:cstheme="minorHAnsi"/>
          <w:sz w:val="24"/>
          <w:szCs w:val="24"/>
        </w:rPr>
        <w:t>,761</w:t>
      </w:r>
      <w:r w:rsidRPr="00D801CF">
        <w:rPr>
          <w:rFonts w:ascii="APHont" w:hAnsi="APHont" w:cstheme="minorHAnsi"/>
          <w:sz w:val="24"/>
          <w:szCs w:val="24"/>
        </w:rPr>
        <w:t xml:space="preserve"> </w:t>
      </w:r>
    </w:p>
    <w:p w14:paraId="65A57CD5" w14:textId="77777777" w:rsidR="00C33023" w:rsidRPr="00E21FC1" w:rsidRDefault="00C33023" w:rsidP="00E84EA2">
      <w:pPr>
        <w:widowControl w:val="0"/>
        <w:spacing w:after="0" w:line="240" w:lineRule="auto"/>
        <w:rPr>
          <w:rFonts w:ascii="APHont" w:hAnsi="APHont" w:cstheme="minorHAnsi"/>
          <w:sz w:val="24"/>
          <w:szCs w:val="24"/>
        </w:rPr>
      </w:pPr>
    </w:p>
    <w:p w14:paraId="6222465B" w14:textId="79CCC8B1" w:rsidR="00C33023" w:rsidRDefault="00695A0C" w:rsidP="00E84EA2">
      <w:pPr>
        <w:widowControl w:val="0"/>
        <w:spacing w:after="0" w:line="240" w:lineRule="auto"/>
        <w:ind w:right="-450"/>
        <w:rPr>
          <w:rFonts w:ascii="APHont" w:hAnsi="APHont" w:cstheme="minorHAnsi"/>
          <w:sz w:val="24"/>
          <w:szCs w:val="24"/>
        </w:rPr>
      </w:pPr>
      <w:r w:rsidRPr="00E21FC1">
        <w:rPr>
          <w:rFonts w:ascii="APHont" w:hAnsi="APHont" w:cstheme="minorHAnsi"/>
          <w:sz w:val="24"/>
          <w:szCs w:val="24"/>
        </w:rPr>
        <w:t>Staff Allocation</w:t>
      </w:r>
    </w:p>
    <w:p w14:paraId="57FC3D5A" w14:textId="77777777" w:rsidR="00D801CF" w:rsidRPr="00FB36C7" w:rsidRDefault="00695A0C" w:rsidP="005020D0">
      <w:pPr>
        <w:pStyle w:val="ListParagraph"/>
        <w:widowControl w:val="0"/>
        <w:numPr>
          <w:ilvl w:val="0"/>
          <w:numId w:val="5"/>
        </w:numPr>
        <w:spacing w:after="0" w:line="240" w:lineRule="auto"/>
        <w:ind w:left="360" w:right="-450"/>
        <w:rPr>
          <w:rFonts w:ascii="APHont" w:hAnsi="APHont" w:cstheme="minorHAnsi"/>
          <w:sz w:val="24"/>
          <w:szCs w:val="24"/>
        </w:rPr>
      </w:pPr>
      <w:r w:rsidRPr="00FB36C7">
        <w:rPr>
          <w:rFonts w:ascii="APHont" w:hAnsi="APHont" w:cstheme="minorHAnsi"/>
          <w:sz w:val="24"/>
          <w:szCs w:val="24"/>
        </w:rPr>
        <w:t>Teachers 24%</w:t>
      </w:r>
    </w:p>
    <w:p w14:paraId="72B804DE" w14:textId="77777777" w:rsidR="00D801CF" w:rsidRPr="00FB36C7" w:rsidRDefault="00695A0C" w:rsidP="005020D0">
      <w:pPr>
        <w:pStyle w:val="ListParagraph"/>
        <w:widowControl w:val="0"/>
        <w:numPr>
          <w:ilvl w:val="0"/>
          <w:numId w:val="5"/>
        </w:numPr>
        <w:spacing w:after="0" w:line="240" w:lineRule="auto"/>
        <w:ind w:left="360" w:right="-450"/>
        <w:rPr>
          <w:rFonts w:ascii="APHont" w:hAnsi="APHont" w:cstheme="minorHAnsi"/>
          <w:sz w:val="24"/>
          <w:szCs w:val="24"/>
        </w:rPr>
      </w:pPr>
      <w:r w:rsidRPr="00FB36C7">
        <w:rPr>
          <w:rFonts w:ascii="APHont" w:hAnsi="APHont" w:cstheme="minorHAnsi"/>
          <w:sz w:val="24"/>
          <w:szCs w:val="24"/>
        </w:rPr>
        <w:t>Support Staff 27%</w:t>
      </w:r>
    </w:p>
    <w:p w14:paraId="0032D8FA" w14:textId="77777777" w:rsidR="00D801CF" w:rsidRPr="00FB36C7" w:rsidRDefault="00695A0C" w:rsidP="005020D0">
      <w:pPr>
        <w:pStyle w:val="ListParagraph"/>
        <w:widowControl w:val="0"/>
        <w:numPr>
          <w:ilvl w:val="0"/>
          <w:numId w:val="5"/>
        </w:numPr>
        <w:spacing w:after="0" w:line="240" w:lineRule="auto"/>
        <w:ind w:left="360" w:right="-450"/>
        <w:rPr>
          <w:rFonts w:ascii="APHont" w:hAnsi="APHont" w:cstheme="minorHAnsi"/>
          <w:sz w:val="24"/>
          <w:szCs w:val="24"/>
        </w:rPr>
      </w:pPr>
      <w:r w:rsidRPr="00FB36C7">
        <w:rPr>
          <w:rFonts w:ascii="APHont" w:hAnsi="APHont" w:cstheme="minorHAnsi"/>
          <w:sz w:val="24"/>
          <w:szCs w:val="24"/>
        </w:rPr>
        <w:t>Residential ParaPros 16%</w:t>
      </w:r>
    </w:p>
    <w:p w14:paraId="642D2224" w14:textId="77777777" w:rsidR="00D801CF" w:rsidRPr="00FB36C7" w:rsidRDefault="00695A0C" w:rsidP="005020D0">
      <w:pPr>
        <w:pStyle w:val="ListParagraph"/>
        <w:widowControl w:val="0"/>
        <w:numPr>
          <w:ilvl w:val="0"/>
          <w:numId w:val="5"/>
        </w:numPr>
        <w:spacing w:after="0" w:line="240" w:lineRule="auto"/>
        <w:ind w:left="360" w:right="-450"/>
        <w:rPr>
          <w:rFonts w:ascii="APHont" w:hAnsi="APHont" w:cstheme="minorHAnsi"/>
          <w:sz w:val="24"/>
          <w:szCs w:val="24"/>
        </w:rPr>
      </w:pPr>
      <w:r w:rsidRPr="00FB36C7">
        <w:rPr>
          <w:rFonts w:ascii="APHont" w:hAnsi="APHont" w:cstheme="minorHAnsi"/>
          <w:sz w:val="24"/>
          <w:szCs w:val="24"/>
        </w:rPr>
        <w:lastRenderedPageBreak/>
        <w:t>School ParaPros 7%</w:t>
      </w:r>
    </w:p>
    <w:p w14:paraId="32DDAF12" w14:textId="77777777" w:rsidR="00D801CF" w:rsidRPr="00FB36C7" w:rsidRDefault="00695A0C" w:rsidP="005020D0">
      <w:pPr>
        <w:pStyle w:val="ListParagraph"/>
        <w:widowControl w:val="0"/>
        <w:numPr>
          <w:ilvl w:val="0"/>
          <w:numId w:val="5"/>
        </w:numPr>
        <w:spacing w:after="0" w:line="240" w:lineRule="auto"/>
        <w:ind w:left="360" w:right="-450"/>
        <w:rPr>
          <w:rFonts w:ascii="APHont" w:hAnsi="APHont" w:cstheme="minorHAnsi"/>
          <w:sz w:val="24"/>
          <w:szCs w:val="24"/>
        </w:rPr>
      </w:pPr>
      <w:r w:rsidRPr="00FB36C7">
        <w:rPr>
          <w:rFonts w:ascii="APHont" w:hAnsi="APHont" w:cstheme="minorHAnsi"/>
          <w:sz w:val="24"/>
          <w:szCs w:val="24"/>
        </w:rPr>
        <w:t>Administrators 6%</w:t>
      </w:r>
    </w:p>
    <w:p w14:paraId="7D23B459" w14:textId="0A4F2452" w:rsidR="00695A0C" w:rsidRPr="00FB36C7" w:rsidRDefault="00695A0C" w:rsidP="005020D0">
      <w:pPr>
        <w:pStyle w:val="ListParagraph"/>
        <w:widowControl w:val="0"/>
        <w:numPr>
          <w:ilvl w:val="0"/>
          <w:numId w:val="5"/>
        </w:numPr>
        <w:spacing w:after="0" w:line="240" w:lineRule="auto"/>
        <w:ind w:left="360" w:right="-450"/>
        <w:rPr>
          <w:rFonts w:ascii="APHont" w:hAnsi="APHont" w:cstheme="minorHAnsi"/>
          <w:sz w:val="24"/>
          <w:szCs w:val="24"/>
        </w:rPr>
      </w:pPr>
      <w:r w:rsidRPr="00FB36C7">
        <w:rPr>
          <w:rFonts w:ascii="APHont" w:hAnsi="APHont" w:cstheme="minorHAnsi"/>
          <w:sz w:val="24"/>
          <w:szCs w:val="24"/>
        </w:rPr>
        <w:t>Other Professionals 20%</w:t>
      </w:r>
    </w:p>
    <w:p w14:paraId="3960A438" w14:textId="77777777" w:rsidR="005020D0" w:rsidRDefault="005020D0" w:rsidP="00E84EA2">
      <w:pPr>
        <w:widowControl w:val="0"/>
        <w:spacing w:after="0" w:line="240" w:lineRule="auto"/>
        <w:ind w:right="-450"/>
        <w:rPr>
          <w:rFonts w:ascii="APHont" w:hAnsi="APHont" w:cstheme="minorHAnsi"/>
          <w:sz w:val="24"/>
          <w:szCs w:val="24"/>
        </w:rPr>
      </w:pPr>
    </w:p>
    <w:p w14:paraId="4CCB95B4" w14:textId="6BFBE3D7" w:rsidR="00FB36C7" w:rsidRDefault="00695A0C" w:rsidP="00E84EA2">
      <w:pPr>
        <w:widowControl w:val="0"/>
        <w:spacing w:after="0" w:line="240" w:lineRule="auto"/>
        <w:ind w:right="-450"/>
        <w:rPr>
          <w:rFonts w:ascii="APHont" w:hAnsi="APHont" w:cstheme="minorHAnsi"/>
          <w:sz w:val="24"/>
          <w:szCs w:val="24"/>
        </w:rPr>
      </w:pPr>
      <w:r w:rsidRPr="00E21FC1">
        <w:rPr>
          <w:rFonts w:ascii="APHont" w:hAnsi="APHont" w:cstheme="minorHAnsi"/>
          <w:sz w:val="24"/>
          <w:szCs w:val="24"/>
        </w:rPr>
        <w:t>Expenditures for Fiscal Year 2019</w:t>
      </w:r>
      <w:r w:rsidR="00F1149E" w:rsidRPr="00E21FC1">
        <w:rPr>
          <w:rFonts w:ascii="APHont" w:hAnsi="APHont" w:cstheme="minorHAnsi"/>
          <w:sz w:val="24"/>
          <w:szCs w:val="24"/>
        </w:rPr>
        <w:t>-2</w:t>
      </w:r>
      <w:r w:rsidR="00EA1C80" w:rsidRPr="00E21FC1">
        <w:rPr>
          <w:rFonts w:ascii="APHont" w:hAnsi="APHont" w:cstheme="minorHAnsi"/>
          <w:sz w:val="24"/>
          <w:szCs w:val="24"/>
        </w:rPr>
        <w:t>0</w:t>
      </w:r>
    </w:p>
    <w:p w14:paraId="6B92E2EE" w14:textId="77777777" w:rsidR="00FB36C7" w:rsidRPr="00B73C78" w:rsidRDefault="00695A0C" w:rsidP="005020D0">
      <w:pPr>
        <w:pStyle w:val="ListParagraph"/>
        <w:widowControl w:val="0"/>
        <w:numPr>
          <w:ilvl w:val="0"/>
          <w:numId w:val="6"/>
        </w:numPr>
        <w:spacing w:after="0" w:line="240" w:lineRule="auto"/>
        <w:ind w:left="360" w:right="-450"/>
        <w:rPr>
          <w:rFonts w:ascii="APHont" w:hAnsi="APHont" w:cstheme="minorHAnsi"/>
          <w:sz w:val="24"/>
          <w:szCs w:val="24"/>
        </w:rPr>
      </w:pPr>
      <w:r w:rsidRPr="00B73C78">
        <w:rPr>
          <w:rFonts w:ascii="APHont" w:hAnsi="APHont" w:cstheme="minorHAnsi"/>
          <w:sz w:val="24"/>
          <w:szCs w:val="24"/>
        </w:rPr>
        <w:t>Programs $10,2</w:t>
      </w:r>
      <w:r w:rsidR="00EA1C80" w:rsidRPr="00B73C78">
        <w:rPr>
          <w:rFonts w:ascii="APHont" w:hAnsi="APHont" w:cstheme="minorHAnsi"/>
          <w:sz w:val="24"/>
          <w:szCs w:val="24"/>
        </w:rPr>
        <w:t>2</w:t>
      </w:r>
      <w:r w:rsidRPr="00B73C78">
        <w:rPr>
          <w:rFonts w:ascii="APHont" w:hAnsi="APHont" w:cstheme="minorHAnsi"/>
          <w:sz w:val="24"/>
          <w:szCs w:val="24"/>
        </w:rPr>
        <w:t>6,</w:t>
      </w:r>
      <w:r w:rsidR="00EA1C80" w:rsidRPr="00B73C78">
        <w:rPr>
          <w:rFonts w:ascii="APHont" w:hAnsi="APHont" w:cstheme="minorHAnsi"/>
          <w:sz w:val="24"/>
          <w:szCs w:val="24"/>
        </w:rPr>
        <w:t>898.88</w:t>
      </w:r>
    </w:p>
    <w:p w14:paraId="099139C8" w14:textId="77777777" w:rsidR="00FB36C7" w:rsidRPr="00B73C78" w:rsidRDefault="00695A0C" w:rsidP="005020D0">
      <w:pPr>
        <w:pStyle w:val="ListParagraph"/>
        <w:widowControl w:val="0"/>
        <w:numPr>
          <w:ilvl w:val="0"/>
          <w:numId w:val="6"/>
        </w:numPr>
        <w:spacing w:after="0" w:line="240" w:lineRule="auto"/>
        <w:ind w:left="360" w:right="-450"/>
        <w:rPr>
          <w:rFonts w:ascii="APHont" w:hAnsi="APHont" w:cstheme="minorHAnsi"/>
          <w:sz w:val="24"/>
          <w:szCs w:val="24"/>
        </w:rPr>
      </w:pPr>
      <w:r w:rsidRPr="00B73C78">
        <w:rPr>
          <w:rFonts w:ascii="APHont" w:hAnsi="APHont" w:cstheme="minorHAnsi"/>
          <w:sz w:val="24"/>
          <w:szCs w:val="24"/>
        </w:rPr>
        <w:t>Support $3,</w:t>
      </w:r>
      <w:r w:rsidR="00CB21AF" w:rsidRPr="00B73C78">
        <w:rPr>
          <w:rFonts w:ascii="APHont" w:hAnsi="APHont" w:cstheme="minorHAnsi"/>
          <w:sz w:val="24"/>
          <w:szCs w:val="24"/>
        </w:rPr>
        <w:t>027</w:t>
      </w:r>
      <w:r w:rsidRPr="00B73C78">
        <w:rPr>
          <w:rFonts w:ascii="APHont" w:hAnsi="APHont" w:cstheme="minorHAnsi"/>
          <w:sz w:val="24"/>
          <w:szCs w:val="24"/>
        </w:rPr>
        <w:t>,</w:t>
      </w:r>
      <w:r w:rsidR="00CB21AF" w:rsidRPr="00B73C78">
        <w:rPr>
          <w:rFonts w:ascii="APHont" w:hAnsi="APHont" w:cstheme="minorHAnsi"/>
          <w:sz w:val="24"/>
          <w:szCs w:val="24"/>
        </w:rPr>
        <w:t>408.38</w:t>
      </w:r>
    </w:p>
    <w:p w14:paraId="612D7F03" w14:textId="77777777" w:rsidR="00FB36C7" w:rsidRPr="00B73C78" w:rsidRDefault="00695A0C" w:rsidP="005020D0">
      <w:pPr>
        <w:pStyle w:val="ListParagraph"/>
        <w:widowControl w:val="0"/>
        <w:numPr>
          <w:ilvl w:val="0"/>
          <w:numId w:val="6"/>
        </w:numPr>
        <w:spacing w:after="0" w:line="240" w:lineRule="auto"/>
        <w:ind w:left="360" w:right="-450"/>
        <w:rPr>
          <w:rFonts w:ascii="APHont" w:hAnsi="APHont" w:cstheme="minorHAnsi"/>
          <w:sz w:val="24"/>
          <w:szCs w:val="24"/>
        </w:rPr>
      </w:pPr>
      <w:r w:rsidRPr="00B73C78">
        <w:rPr>
          <w:rFonts w:ascii="APHont" w:hAnsi="APHont" w:cstheme="minorHAnsi"/>
          <w:sz w:val="24"/>
          <w:szCs w:val="24"/>
        </w:rPr>
        <w:t>Residential $2,</w:t>
      </w:r>
      <w:r w:rsidR="00CB21AF" w:rsidRPr="00B73C78">
        <w:rPr>
          <w:rFonts w:ascii="APHont" w:hAnsi="APHont" w:cstheme="minorHAnsi"/>
          <w:sz w:val="24"/>
          <w:szCs w:val="24"/>
        </w:rPr>
        <w:t>611</w:t>
      </w:r>
      <w:r w:rsidRPr="00B73C78">
        <w:rPr>
          <w:rFonts w:ascii="APHont" w:hAnsi="APHont" w:cstheme="minorHAnsi"/>
          <w:sz w:val="24"/>
          <w:szCs w:val="24"/>
        </w:rPr>
        <w:t>,</w:t>
      </w:r>
      <w:r w:rsidR="002A43E9" w:rsidRPr="00B73C78">
        <w:rPr>
          <w:rFonts w:ascii="APHont" w:hAnsi="APHont" w:cstheme="minorHAnsi"/>
          <w:sz w:val="24"/>
          <w:szCs w:val="24"/>
        </w:rPr>
        <w:t>556.75</w:t>
      </w:r>
    </w:p>
    <w:p w14:paraId="5DCAAAB9" w14:textId="049EC25F" w:rsidR="00695A0C" w:rsidRPr="00B73C78" w:rsidRDefault="00695A0C" w:rsidP="005020D0">
      <w:pPr>
        <w:pStyle w:val="ListParagraph"/>
        <w:widowControl w:val="0"/>
        <w:numPr>
          <w:ilvl w:val="0"/>
          <w:numId w:val="6"/>
        </w:numPr>
        <w:spacing w:after="0" w:line="240" w:lineRule="auto"/>
        <w:ind w:left="360" w:right="-450"/>
        <w:rPr>
          <w:rFonts w:ascii="APHont" w:hAnsi="APHont" w:cstheme="minorHAnsi"/>
          <w:sz w:val="24"/>
          <w:szCs w:val="24"/>
        </w:rPr>
      </w:pPr>
      <w:r w:rsidRPr="00B73C78">
        <w:rPr>
          <w:rFonts w:ascii="APHont" w:hAnsi="APHont" w:cstheme="minorHAnsi"/>
          <w:sz w:val="24"/>
          <w:szCs w:val="24"/>
        </w:rPr>
        <w:t>Administration $1,</w:t>
      </w:r>
      <w:r w:rsidR="002A43E9" w:rsidRPr="00B73C78">
        <w:rPr>
          <w:rFonts w:ascii="APHont" w:hAnsi="APHont" w:cstheme="minorHAnsi"/>
          <w:sz w:val="24"/>
          <w:szCs w:val="24"/>
        </w:rPr>
        <w:t>845,301.41</w:t>
      </w:r>
    </w:p>
    <w:p w14:paraId="5B840F7D" w14:textId="77777777" w:rsidR="00B73C78" w:rsidRDefault="00B73C78" w:rsidP="00E84EA2">
      <w:pPr>
        <w:spacing w:after="0" w:line="240" w:lineRule="auto"/>
        <w:rPr>
          <w:rFonts w:ascii="APHont" w:hAnsi="APHont" w:cstheme="minorHAnsi"/>
          <w:color w:val="050505"/>
          <w:sz w:val="24"/>
          <w:szCs w:val="24"/>
          <w14:ligatures w14:val="none"/>
        </w:rPr>
      </w:pPr>
    </w:p>
    <w:p w14:paraId="339543B7" w14:textId="246D263D" w:rsidR="00B73C78" w:rsidRDefault="00B73C78" w:rsidP="00E84EA2">
      <w:pPr>
        <w:spacing w:after="0" w:line="240" w:lineRule="auto"/>
        <w:rPr>
          <w:rFonts w:ascii="APHont" w:hAnsi="APHont" w:cstheme="minorHAnsi"/>
          <w:color w:val="050505"/>
          <w:sz w:val="24"/>
          <w:szCs w:val="24"/>
          <w14:ligatures w14:val="none"/>
        </w:rPr>
      </w:pPr>
      <w:r>
        <w:rPr>
          <w:rFonts w:ascii="APHont" w:hAnsi="APHont" w:cstheme="minorHAnsi"/>
          <w:color w:val="050505"/>
          <w:sz w:val="24"/>
          <w:szCs w:val="24"/>
          <w14:ligatures w14:val="none"/>
        </w:rPr>
        <w:t>Quote from parent</w:t>
      </w:r>
    </w:p>
    <w:p w14:paraId="0B159157" w14:textId="25C2FD0B" w:rsidR="00B73C78" w:rsidRDefault="00440238" w:rsidP="00E84EA2">
      <w:pPr>
        <w:spacing w:after="0" w:line="240" w:lineRule="auto"/>
        <w:rPr>
          <w:rFonts w:ascii="APHont" w:hAnsi="APHont" w:cstheme="minorHAnsi"/>
          <w:color w:val="050505"/>
          <w:sz w:val="24"/>
          <w:szCs w:val="24"/>
          <w14:ligatures w14:val="none"/>
        </w:rPr>
      </w:pPr>
      <w:r w:rsidRPr="00E21FC1">
        <w:rPr>
          <w:rFonts w:ascii="APHont" w:hAnsi="APHont" w:cstheme="minorHAnsi"/>
          <w:color w:val="050505"/>
          <w:sz w:val="24"/>
          <w:szCs w:val="24"/>
          <w14:ligatures w14:val="none"/>
        </w:rPr>
        <w:t xml:space="preserve">“Thank you CSDB!!! The school is so amazing! I can’t imagine what we would do without you! Our little guy has just blossomed </w:t>
      </w:r>
      <w:r w:rsidR="00AC265D" w:rsidRPr="00E21FC1">
        <w:rPr>
          <w:rFonts w:ascii="APHont" w:hAnsi="APHont" w:cstheme="minorHAnsi"/>
          <w:color w:val="050505"/>
          <w:sz w:val="24"/>
          <w:szCs w:val="24"/>
          <w14:ligatures w14:val="none"/>
        </w:rPr>
        <w:t>there!</w:t>
      </w:r>
      <w:r w:rsidR="00AC265D" w:rsidRPr="00E21FC1">
        <w:rPr>
          <w:rFonts w:ascii="APHont" w:hAnsi="APHont" w:cstheme="minorHAnsi"/>
          <w:sz w:val="24"/>
          <w:szCs w:val="24"/>
          <w14:ligatures w14:val="none"/>
        </w:rPr>
        <w:t xml:space="preserve"> “</w:t>
      </w:r>
      <w:r w:rsidR="00A351D6" w:rsidRPr="00E21FC1">
        <w:rPr>
          <w:rFonts w:ascii="APHont" w:hAnsi="APHont" w:cstheme="minorHAnsi"/>
          <w:sz w:val="24"/>
          <w:szCs w:val="24"/>
          <w14:ligatures w14:val="none"/>
        </w:rPr>
        <w:t xml:space="preserve"> </w:t>
      </w:r>
      <w:r w:rsidRPr="00E21FC1">
        <w:rPr>
          <w:rFonts w:ascii="APHont" w:hAnsi="APHont" w:cstheme="minorHAnsi"/>
          <w:color w:val="050505"/>
          <w:sz w:val="24"/>
          <w:szCs w:val="24"/>
          <w14:ligatures w14:val="none"/>
        </w:rPr>
        <w:t>~June, Parent</w:t>
      </w:r>
    </w:p>
    <w:p w14:paraId="793F05AB" w14:textId="77777777" w:rsidR="00B73C78" w:rsidRDefault="00B73C78" w:rsidP="00E84EA2">
      <w:pPr>
        <w:spacing w:after="0" w:line="240" w:lineRule="auto"/>
        <w:rPr>
          <w:rFonts w:ascii="APHont" w:hAnsi="APHont" w:cstheme="minorHAnsi"/>
          <w:color w:val="050505"/>
          <w:sz w:val="24"/>
          <w:szCs w:val="24"/>
          <w14:ligatures w14:val="none"/>
        </w:rPr>
      </w:pPr>
    </w:p>
    <w:p w14:paraId="64436D0F" w14:textId="08EB52D0" w:rsidR="00AF72E6" w:rsidRDefault="00AF72E6" w:rsidP="00E84EA2">
      <w:pPr>
        <w:spacing w:after="0" w:line="240" w:lineRule="auto"/>
        <w:rPr>
          <w:rFonts w:ascii="APHont" w:hAnsi="APHont" w:cstheme="minorHAnsi"/>
          <w:color w:val="050505"/>
          <w:sz w:val="24"/>
          <w:szCs w:val="24"/>
          <w14:ligatures w14:val="none"/>
        </w:rPr>
      </w:pPr>
      <w:r>
        <w:rPr>
          <w:rFonts w:ascii="APHont" w:hAnsi="APHont" w:cstheme="minorHAnsi"/>
          <w:color w:val="050505"/>
          <w:sz w:val="24"/>
          <w:szCs w:val="24"/>
          <w14:ligatures w14:val="none"/>
        </w:rPr>
        <w:t>Quote from parent</w:t>
      </w:r>
    </w:p>
    <w:p w14:paraId="6FE78711" w14:textId="31DC1CA3" w:rsidR="00593705" w:rsidRPr="00E21FC1" w:rsidRDefault="00593705" w:rsidP="00E84EA2">
      <w:pPr>
        <w:spacing w:after="0" w:line="240" w:lineRule="auto"/>
        <w:rPr>
          <w:rFonts w:ascii="APHont" w:hAnsi="APHont" w:cstheme="minorHAnsi"/>
          <w:i/>
          <w:iCs/>
          <w:sz w:val="24"/>
          <w:szCs w:val="24"/>
          <w14:ligatures w14:val="none"/>
        </w:rPr>
      </w:pPr>
      <w:r w:rsidRPr="00E21FC1">
        <w:rPr>
          <w:rFonts w:ascii="APHont" w:hAnsi="APHont" w:cstheme="minorHAnsi"/>
          <w:color w:val="050505"/>
          <w:sz w:val="24"/>
          <w:szCs w:val="24"/>
          <w14:ligatures w14:val="none"/>
        </w:rPr>
        <w:t>“It's a wonderful campus filled with amazing humans where magic happens. I'm pleased to be able to walk among them and watch them grow up...they are family!”</w:t>
      </w:r>
      <w:r w:rsidRPr="00E21FC1">
        <w:rPr>
          <w:rFonts w:ascii="APHont" w:hAnsi="APHont" w:cstheme="minorHAnsi"/>
          <w:sz w:val="24"/>
          <w:szCs w:val="24"/>
          <w14:ligatures w14:val="none"/>
        </w:rPr>
        <w:t xml:space="preserve"> ~Deb,</w:t>
      </w:r>
      <w:r w:rsidRPr="00E21FC1">
        <w:rPr>
          <w:rFonts w:ascii="APHont" w:hAnsi="APHont" w:cstheme="minorHAnsi"/>
          <w:color w:val="050505"/>
          <w:sz w:val="24"/>
          <w:szCs w:val="24"/>
          <w14:ligatures w14:val="none"/>
        </w:rPr>
        <w:t xml:space="preserve"> Parent</w:t>
      </w:r>
    </w:p>
    <w:p w14:paraId="3945A76D" w14:textId="77777777" w:rsidR="00EF55CA" w:rsidRPr="00E21FC1" w:rsidRDefault="00EF55CA" w:rsidP="00E84EA2">
      <w:pPr>
        <w:spacing w:after="0" w:line="240" w:lineRule="auto"/>
        <w:rPr>
          <w:rFonts w:ascii="APHont" w:hAnsi="APHont" w:cstheme="minorHAnsi"/>
          <w:b/>
          <w:bCs/>
          <w:sz w:val="24"/>
          <w:szCs w:val="24"/>
          <w14:ligatures w14:val="none"/>
        </w:rPr>
      </w:pPr>
      <w:r w:rsidRPr="00E21FC1">
        <w:rPr>
          <w:rFonts w:ascii="APHont" w:hAnsi="APHont" w:cstheme="minorHAnsi"/>
          <w:b/>
          <w:bCs/>
          <w:sz w:val="24"/>
          <w:szCs w:val="24"/>
          <w14:ligatures w14:val="none"/>
        </w:rPr>
        <w:br w:type="page"/>
      </w:r>
    </w:p>
    <w:p w14:paraId="661031B6" w14:textId="77777777" w:rsidR="00AF72E6" w:rsidRPr="007C20CA" w:rsidRDefault="00A356DB" w:rsidP="00E84EA2">
      <w:pPr>
        <w:widowControl w:val="0"/>
        <w:spacing w:after="0" w:line="240" w:lineRule="auto"/>
        <w:rPr>
          <w:rFonts w:ascii="APHont" w:hAnsi="APHont" w:cstheme="minorHAnsi"/>
          <w:sz w:val="24"/>
          <w:szCs w:val="24"/>
          <w:u w:val="single"/>
        </w:rPr>
      </w:pPr>
      <w:r w:rsidRPr="007C20CA">
        <w:rPr>
          <w:rFonts w:ascii="APHont" w:hAnsi="APHont" w:cstheme="minorHAnsi"/>
          <w:sz w:val="24"/>
          <w:szCs w:val="24"/>
          <w:u w:val="single"/>
        </w:rPr>
        <w:lastRenderedPageBreak/>
        <w:t>Mission</w:t>
      </w:r>
    </w:p>
    <w:p w14:paraId="1698C201" w14:textId="16500529" w:rsidR="00A356DB" w:rsidRDefault="00A356DB" w:rsidP="00E84EA2">
      <w:pPr>
        <w:widowControl w:val="0"/>
        <w:spacing w:after="0" w:line="240" w:lineRule="auto"/>
        <w:rPr>
          <w:rFonts w:ascii="APHont" w:hAnsi="APHont" w:cstheme="minorHAnsi"/>
          <w:sz w:val="24"/>
          <w:szCs w:val="24"/>
        </w:rPr>
      </w:pPr>
      <w:r w:rsidRPr="00E21FC1">
        <w:rPr>
          <w:rFonts w:ascii="APHont" w:hAnsi="APHont" w:cstheme="minorHAnsi"/>
          <w:sz w:val="24"/>
          <w:szCs w:val="24"/>
        </w:rPr>
        <w:t>The Colorado School for the Deaf and the Blind (CSDB) provides children and families statewide with comprehensive, specialized educational services in safe, nurturing environments. We empower learners to become self-determined, independent contributing citizens within their communities.</w:t>
      </w:r>
    </w:p>
    <w:p w14:paraId="16E2BAE8" w14:textId="77777777" w:rsidR="00AF72E6" w:rsidRPr="00E21FC1" w:rsidRDefault="00AF72E6" w:rsidP="00E84EA2">
      <w:pPr>
        <w:widowControl w:val="0"/>
        <w:spacing w:after="0" w:line="240" w:lineRule="auto"/>
        <w:rPr>
          <w:rFonts w:ascii="APHont" w:hAnsi="APHont" w:cstheme="minorHAnsi"/>
          <w:sz w:val="24"/>
          <w:szCs w:val="24"/>
        </w:rPr>
      </w:pPr>
    </w:p>
    <w:p w14:paraId="6DFB11E7" w14:textId="77777777" w:rsidR="00AF72E6" w:rsidRPr="007C20CA" w:rsidRDefault="00A356DB" w:rsidP="00E84EA2">
      <w:pPr>
        <w:widowControl w:val="0"/>
        <w:spacing w:after="0" w:line="240" w:lineRule="auto"/>
        <w:rPr>
          <w:rFonts w:ascii="APHont" w:hAnsi="APHont" w:cstheme="minorHAnsi"/>
          <w:sz w:val="24"/>
          <w:szCs w:val="24"/>
          <w:u w:val="single"/>
        </w:rPr>
      </w:pPr>
      <w:r w:rsidRPr="007C20CA">
        <w:rPr>
          <w:rFonts w:ascii="APHont" w:hAnsi="APHont" w:cstheme="minorHAnsi"/>
          <w:sz w:val="24"/>
          <w:szCs w:val="24"/>
          <w:u w:val="single"/>
        </w:rPr>
        <w:t>Vision</w:t>
      </w:r>
    </w:p>
    <w:p w14:paraId="7D57593B" w14:textId="2A1475E1" w:rsidR="00A356DB" w:rsidRPr="00E21FC1" w:rsidRDefault="00A356DB" w:rsidP="00E84EA2">
      <w:pPr>
        <w:widowControl w:val="0"/>
        <w:spacing w:after="0" w:line="240" w:lineRule="auto"/>
        <w:rPr>
          <w:rFonts w:ascii="APHont" w:hAnsi="APHont" w:cstheme="minorHAnsi"/>
          <w:sz w:val="24"/>
          <w:szCs w:val="24"/>
        </w:rPr>
      </w:pPr>
      <w:r w:rsidRPr="00E21FC1">
        <w:rPr>
          <w:rFonts w:ascii="APHont" w:hAnsi="APHont" w:cstheme="minorHAnsi"/>
          <w:sz w:val="24"/>
          <w:szCs w:val="24"/>
        </w:rPr>
        <w:t>CSDB…</w:t>
      </w:r>
      <w:r w:rsidRPr="00E21FC1">
        <w:rPr>
          <w:rFonts w:ascii="APHont" w:hAnsi="APHont" w:cstheme="minorHAnsi"/>
          <w:i/>
          <w:iCs/>
          <w:sz w:val="24"/>
          <w:szCs w:val="24"/>
        </w:rPr>
        <w:t>Learning, Thriving, Leading</w:t>
      </w:r>
    </w:p>
    <w:p w14:paraId="6C9FAE22" w14:textId="77777777" w:rsidR="00AF72E6" w:rsidRDefault="00AF72E6" w:rsidP="00E84EA2">
      <w:pPr>
        <w:widowControl w:val="0"/>
        <w:spacing w:after="0" w:line="240" w:lineRule="auto"/>
        <w:rPr>
          <w:rFonts w:ascii="APHont" w:hAnsi="APHont" w:cstheme="minorHAnsi"/>
          <w:b/>
          <w:bCs/>
          <w:sz w:val="24"/>
          <w:szCs w:val="24"/>
        </w:rPr>
      </w:pPr>
    </w:p>
    <w:p w14:paraId="1B072778" w14:textId="53EAAA9A" w:rsidR="00A356DB" w:rsidRPr="007C20CA" w:rsidRDefault="00A356DB" w:rsidP="00E84EA2">
      <w:pPr>
        <w:widowControl w:val="0"/>
        <w:spacing w:after="0" w:line="240" w:lineRule="auto"/>
        <w:rPr>
          <w:rFonts w:ascii="APHont" w:hAnsi="APHont" w:cstheme="minorHAnsi"/>
          <w:sz w:val="24"/>
          <w:szCs w:val="24"/>
          <w:u w:val="single"/>
        </w:rPr>
      </w:pPr>
      <w:r w:rsidRPr="007C20CA">
        <w:rPr>
          <w:rFonts w:ascii="APHont" w:hAnsi="APHont" w:cstheme="minorHAnsi"/>
          <w:sz w:val="24"/>
          <w:szCs w:val="24"/>
          <w:u w:val="single"/>
        </w:rPr>
        <w:t>Core Values</w:t>
      </w:r>
    </w:p>
    <w:p w14:paraId="7C81E3F5" w14:textId="1DE6DD19" w:rsidR="00A356DB" w:rsidRPr="00E21FC1" w:rsidRDefault="00A356DB" w:rsidP="00E84EA2">
      <w:pPr>
        <w:widowControl w:val="0"/>
        <w:spacing w:after="0" w:line="240" w:lineRule="auto"/>
        <w:ind w:left="360" w:hanging="360"/>
        <w:rPr>
          <w:rFonts w:ascii="APHont" w:hAnsi="APHont" w:cstheme="minorHAnsi"/>
          <w:sz w:val="24"/>
          <w:szCs w:val="24"/>
        </w:rPr>
      </w:pPr>
      <w:r w:rsidRPr="00E21FC1">
        <w:rPr>
          <w:rFonts w:ascii="APHont" w:hAnsi="APHont" w:cstheme="minorHAnsi"/>
          <w:sz w:val="24"/>
          <w:szCs w:val="24"/>
        </w:rPr>
        <w:t>Collaboration</w:t>
      </w:r>
    </w:p>
    <w:p w14:paraId="1E132524" w14:textId="323A2EAE" w:rsidR="00A356DB" w:rsidRPr="00E21FC1" w:rsidRDefault="00A356DB" w:rsidP="00E84EA2">
      <w:pPr>
        <w:widowControl w:val="0"/>
        <w:spacing w:after="0" w:line="240" w:lineRule="auto"/>
        <w:ind w:left="360" w:hanging="360"/>
        <w:rPr>
          <w:rFonts w:ascii="APHont" w:hAnsi="APHont" w:cstheme="minorHAnsi"/>
          <w:sz w:val="24"/>
          <w:szCs w:val="24"/>
        </w:rPr>
      </w:pPr>
      <w:r w:rsidRPr="00E21FC1">
        <w:rPr>
          <w:rFonts w:ascii="APHont" w:hAnsi="APHont" w:cstheme="minorHAnsi"/>
          <w:sz w:val="24"/>
          <w:szCs w:val="24"/>
        </w:rPr>
        <w:t>Open, Honest Communication</w:t>
      </w:r>
    </w:p>
    <w:p w14:paraId="5F84A8B9" w14:textId="71E2FF79" w:rsidR="00A356DB" w:rsidRPr="00E21FC1" w:rsidRDefault="00A356DB" w:rsidP="00E84EA2">
      <w:pPr>
        <w:widowControl w:val="0"/>
        <w:spacing w:after="0" w:line="240" w:lineRule="auto"/>
        <w:ind w:left="360" w:hanging="360"/>
        <w:rPr>
          <w:rFonts w:ascii="APHont" w:hAnsi="APHont" w:cstheme="minorHAnsi"/>
          <w:sz w:val="24"/>
          <w:szCs w:val="24"/>
        </w:rPr>
      </w:pPr>
      <w:r w:rsidRPr="00E21FC1">
        <w:rPr>
          <w:rFonts w:ascii="APHont" w:hAnsi="APHont" w:cstheme="minorHAnsi"/>
          <w:sz w:val="24"/>
          <w:szCs w:val="24"/>
        </w:rPr>
        <w:t>Respect</w:t>
      </w:r>
    </w:p>
    <w:p w14:paraId="7F49A874" w14:textId="56B20A3A" w:rsidR="00A356DB" w:rsidRPr="00E21FC1" w:rsidRDefault="00A356DB" w:rsidP="00E84EA2">
      <w:pPr>
        <w:widowControl w:val="0"/>
        <w:spacing w:after="0" w:line="240" w:lineRule="auto"/>
        <w:ind w:left="360" w:hanging="360"/>
        <w:rPr>
          <w:rFonts w:ascii="APHont" w:hAnsi="APHont" w:cstheme="minorHAnsi"/>
          <w:sz w:val="24"/>
          <w:szCs w:val="24"/>
        </w:rPr>
      </w:pPr>
      <w:r w:rsidRPr="00E21FC1">
        <w:rPr>
          <w:rFonts w:ascii="APHont" w:hAnsi="APHont" w:cstheme="minorHAnsi"/>
          <w:sz w:val="24"/>
          <w:szCs w:val="24"/>
        </w:rPr>
        <w:t>Responsibility</w:t>
      </w:r>
    </w:p>
    <w:p w14:paraId="47D075E2" w14:textId="073F3920" w:rsidR="00A356DB" w:rsidRPr="00E21FC1" w:rsidRDefault="00A356DB" w:rsidP="00E84EA2">
      <w:pPr>
        <w:widowControl w:val="0"/>
        <w:spacing w:after="0" w:line="240" w:lineRule="auto"/>
        <w:rPr>
          <w:rFonts w:ascii="APHont" w:hAnsi="APHont" w:cstheme="minorHAnsi"/>
          <w:sz w:val="24"/>
          <w:szCs w:val="24"/>
        </w:rPr>
      </w:pPr>
    </w:p>
    <w:p w14:paraId="7D0196FF" w14:textId="6CB23DA6" w:rsidR="00A356DB" w:rsidRPr="007C20CA" w:rsidRDefault="00A356DB" w:rsidP="00E84EA2">
      <w:pPr>
        <w:widowControl w:val="0"/>
        <w:spacing w:after="0" w:line="240" w:lineRule="auto"/>
        <w:rPr>
          <w:rFonts w:ascii="APHont" w:hAnsi="APHont" w:cstheme="minorHAnsi"/>
          <w:sz w:val="24"/>
          <w:szCs w:val="24"/>
          <w:u w:val="single"/>
        </w:rPr>
      </w:pPr>
      <w:r w:rsidRPr="007C20CA">
        <w:rPr>
          <w:rFonts w:ascii="APHont" w:hAnsi="APHont" w:cstheme="minorHAnsi"/>
          <w:sz w:val="24"/>
          <w:szCs w:val="24"/>
          <w:u w:val="single"/>
        </w:rPr>
        <w:t>Board of Trustees</w:t>
      </w:r>
    </w:p>
    <w:p w14:paraId="7992E26F" w14:textId="77777777" w:rsidR="004C3D2D" w:rsidRPr="00E21FC1" w:rsidRDefault="004C3D2D"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Teresa Raiford, Chair</w:t>
      </w:r>
    </w:p>
    <w:p w14:paraId="1305B257" w14:textId="77777777" w:rsidR="004C3D2D" w:rsidRPr="00E21FC1" w:rsidRDefault="004C3D2D"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Allan Ward, Vice-Chair</w:t>
      </w:r>
    </w:p>
    <w:p w14:paraId="5C976A60" w14:textId="77777777" w:rsidR="004C3D2D" w:rsidRPr="00E21FC1" w:rsidRDefault="004C3D2D"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 xml:space="preserve">Brent Batron </w:t>
      </w:r>
    </w:p>
    <w:p w14:paraId="37D8DC9C" w14:textId="77777777" w:rsidR="004C3D2D" w:rsidRPr="00E21FC1" w:rsidRDefault="004C3D2D"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Nancy I. Brown</w:t>
      </w:r>
    </w:p>
    <w:p w14:paraId="1594308E" w14:textId="77777777" w:rsidR="004C3D2D" w:rsidRPr="00E21FC1" w:rsidRDefault="004C3D2D"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Michelle Butler</w:t>
      </w:r>
    </w:p>
    <w:p w14:paraId="71176FEE" w14:textId="77777777" w:rsidR="004C3D2D" w:rsidRPr="00E21FC1" w:rsidRDefault="004C3D2D"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Paul Foster, CDE Ex-Officio Member</w:t>
      </w:r>
    </w:p>
    <w:p w14:paraId="2B2DEE14" w14:textId="77777777" w:rsidR="004C3D2D" w:rsidRPr="00E21FC1" w:rsidRDefault="004C3D2D"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Andy McElhaney</w:t>
      </w:r>
    </w:p>
    <w:p w14:paraId="1C134F68" w14:textId="77777777" w:rsidR="004C3D2D" w:rsidRPr="00E21FC1" w:rsidRDefault="004C3D2D" w:rsidP="00E84EA2">
      <w:pPr>
        <w:widowControl w:val="0"/>
        <w:spacing w:after="0" w:line="240" w:lineRule="auto"/>
        <w:rPr>
          <w:rFonts w:ascii="APHont" w:hAnsi="APHont" w:cstheme="minorHAnsi"/>
          <w:sz w:val="24"/>
          <w:szCs w:val="24"/>
          <w14:ligatures w14:val="none"/>
        </w:rPr>
      </w:pPr>
      <w:r w:rsidRPr="00E21FC1">
        <w:rPr>
          <w:rFonts w:ascii="APHont" w:hAnsi="APHont" w:cstheme="minorHAnsi"/>
          <w:sz w:val="24"/>
          <w:szCs w:val="24"/>
          <w14:ligatures w14:val="none"/>
        </w:rPr>
        <w:t>Walter VonFeldt</w:t>
      </w:r>
    </w:p>
    <w:p w14:paraId="55BE25D6" w14:textId="7ABE69E1" w:rsidR="00500305" w:rsidRDefault="00500305" w:rsidP="00E84EA2">
      <w:pPr>
        <w:widowControl w:val="0"/>
        <w:spacing w:after="0" w:line="240" w:lineRule="auto"/>
        <w:rPr>
          <w:rFonts w:ascii="APHont" w:hAnsi="APHont" w:cstheme="minorHAnsi"/>
          <w:sz w:val="24"/>
          <w:szCs w:val="24"/>
          <w14:ligatures w14:val="none"/>
        </w:rPr>
      </w:pPr>
    </w:p>
    <w:p w14:paraId="3A815D4D" w14:textId="77777777" w:rsidR="00587CC3" w:rsidRDefault="00A356DB" w:rsidP="00E84EA2">
      <w:pPr>
        <w:widowControl w:val="0"/>
        <w:spacing w:after="0" w:line="240" w:lineRule="auto"/>
        <w:rPr>
          <w:rFonts w:ascii="APHont" w:hAnsi="APHont" w:cstheme="minorHAnsi"/>
          <w:sz w:val="24"/>
          <w:szCs w:val="24"/>
        </w:rPr>
      </w:pPr>
      <w:r w:rsidRPr="00D12435">
        <w:rPr>
          <w:rFonts w:ascii="APHont" w:hAnsi="APHont" w:cstheme="minorHAnsi"/>
          <w:sz w:val="24"/>
          <w:szCs w:val="24"/>
        </w:rPr>
        <w:t>33 North Institute Street ~ Colorado Springs, CO ~ 80903</w:t>
      </w:r>
      <w:r w:rsidR="00017EE3" w:rsidRPr="00D12435">
        <w:rPr>
          <w:rFonts w:ascii="APHont" w:hAnsi="APHont" w:cstheme="minorHAnsi"/>
          <w:sz w:val="24"/>
          <w:szCs w:val="24"/>
        </w:rPr>
        <w:t xml:space="preserve"> </w:t>
      </w:r>
    </w:p>
    <w:p w14:paraId="535267A5" w14:textId="04EE06A3" w:rsidR="00A356DB" w:rsidRPr="00D12435" w:rsidRDefault="00A356DB" w:rsidP="00E84EA2">
      <w:pPr>
        <w:widowControl w:val="0"/>
        <w:spacing w:after="0" w:line="240" w:lineRule="auto"/>
        <w:rPr>
          <w:rFonts w:ascii="APHont" w:hAnsi="APHont" w:cstheme="minorHAnsi"/>
          <w:sz w:val="24"/>
          <w:szCs w:val="24"/>
        </w:rPr>
      </w:pPr>
      <w:r w:rsidRPr="00D12435">
        <w:rPr>
          <w:rFonts w:ascii="APHont" w:hAnsi="APHont" w:cstheme="minorHAnsi"/>
          <w:sz w:val="24"/>
          <w:szCs w:val="24"/>
        </w:rPr>
        <w:t xml:space="preserve">719-578-2100 ~ 719-358-2600 (VP) ~ </w:t>
      </w:r>
      <w:hyperlink r:id="rId5" w:history="1">
        <w:r w:rsidR="00017EE3" w:rsidRPr="00D12435">
          <w:rPr>
            <w:rStyle w:val="Hyperlink"/>
            <w:rFonts w:ascii="APHont" w:hAnsi="APHont"/>
            <w:sz w:val="24"/>
            <w:szCs w:val="24"/>
          </w:rPr>
          <w:t>www.csdb.org</w:t>
        </w:r>
      </w:hyperlink>
    </w:p>
    <w:p w14:paraId="754FA57A" w14:textId="77777777" w:rsidR="00B54E84" w:rsidRPr="00E21FC1" w:rsidRDefault="00B54E84" w:rsidP="00E84EA2">
      <w:pPr>
        <w:widowControl w:val="0"/>
        <w:spacing w:after="0" w:line="240" w:lineRule="auto"/>
        <w:rPr>
          <w:rFonts w:ascii="APHont" w:hAnsi="APHont" w:cstheme="minorHAnsi"/>
          <w:sz w:val="24"/>
          <w:szCs w:val="24"/>
        </w:rPr>
      </w:pPr>
    </w:p>
    <w:p w14:paraId="60BF5A70" w14:textId="0FE534C2" w:rsidR="001D77F9" w:rsidRPr="00E21FC1" w:rsidRDefault="00A80C02" w:rsidP="00E84EA2">
      <w:pPr>
        <w:widowControl w:val="0"/>
        <w:spacing w:after="0" w:line="240" w:lineRule="auto"/>
        <w:rPr>
          <w:rFonts w:ascii="APHont" w:hAnsi="APHont" w:cstheme="minorHAnsi"/>
          <w:sz w:val="24"/>
          <w:szCs w:val="24"/>
        </w:rPr>
      </w:pPr>
      <w:r w:rsidRPr="00E21FC1">
        <w:rPr>
          <w:rFonts w:ascii="APHont" w:hAnsi="APHont" w:cstheme="minorHAnsi"/>
          <w:sz w:val="24"/>
          <w:szCs w:val="24"/>
        </w:rPr>
        <w:t>The Colorado School for the Deaf and the Blind and its Board are committed to providing a safe learning and work environment where all members of the school community are treated with dignity and respect. CSDB does not discriminate on the basis of disability, race, color, sex, sexual orientation, national origin, religion, age, or veteran status. Accordingly, no otherwise qualified student, employee, applicant for employment or member of the public shall be excluded from participation in, be denied the benefits of, or be subjected to unlawful discrimination, harassment, or unwelcome behavior under any CSDB program or activity on the basis of disability, race, color, sex, sexual orientation, national origin, religion, age, or veteran status.  Nondiscrimination in relation to genetic information is applicable to employment only.</w:t>
      </w:r>
    </w:p>
    <w:sectPr w:rsidR="001D77F9" w:rsidRPr="00E21FC1" w:rsidSect="00D57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PHont">
    <w:altName w:val="Verdana"/>
    <w:panose1 w:val="020B0604030504040204"/>
    <w:charset w:val="00"/>
    <w:family w:val="swiss"/>
    <w:pitch w:val="variable"/>
    <w:sig w:usb0="A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0E9"/>
    <w:multiLevelType w:val="hybridMultilevel"/>
    <w:tmpl w:val="964A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04A9E"/>
    <w:multiLevelType w:val="hybridMultilevel"/>
    <w:tmpl w:val="9074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F66BC"/>
    <w:multiLevelType w:val="hybridMultilevel"/>
    <w:tmpl w:val="05D07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C5439"/>
    <w:multiLevelType w:val="hybridMultilevel"/>
    <w:tmpl w:val="A7E0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D6892"/>
    <w:multiLevelType w:val="hybridMultilevel"/>
    <w:tmpl w:val="06E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66CA7"/>
    <w:multiLevelType w:val="hybridMultilevel"/>
    <w:tmpl w:val="127E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D7"/>
    <w:rsid w:val="00017EE3"/>
    <w:rsid w:val="00023D93"/>
    <w:rsid w:val="00062B15"/>
    <w:rsid w:val="000650D1"/>
    <w:rsid w:val="00066D2E"/>
    <w:rsid w:val="00072FE4"/>
    <w:rsid w:val="0008041A"/>
    <w:rsid w:val="00081DD1"/>
    <w:rsid w:val="00090446"/>
    <w:rsid w:val="0009473F"/>
    <w:rsid w:val="000A0B5D"/>
    <w:rsid w:val="000B1143"/>
    <w:rsid w:val="000B5A3F"/>
    <w:rsid w:val="000C3D45"/>
    <w:rsid w:val="000D79A9"/>
    <w:rsid w:val="001223CF"/>
    <w:rsid w:val="00126E1B"/>
    <w:rsid w:val="00131374"/>
    <w:rsid w:val="001572B6"/>
    <w:rsid w:val="001720AC"/>
    <w:rsid w:val="00181A65"/>
    <w:rsid w:val="001857F8"/>
    <w:rsid w:val="00190F54"/>
    <w:rsid w:val="00190FA2"/>
    <w:rsid w:val="0019751F"/>
    <w:rsid w:val="001D1DB6"/>
    <w:rsid w:val="001E15F1"/>
    <w:rsid w:val="00204C52"/>
    <w:rsid w:val="00207542"/>
    <w:rsid w:val="00233516"/>
    <w:rsid w:val="0025127A"/>
    <w:rsid w:val="00252D00"/>
    <w:rsid w:val="00266C44"/>
    <w:rsid w:val="00272D2A"/>
    <w:rsid w:val="00290FB6"/>
    <w:rsid w:val="002A43E9"/>
    <w:rsid w:val="002D0493"/>
    <w:rsid w:val="002F3E5D"/>
    <w:rsid w:val="002F71DF"/>
    <w:rsid w:val="00321B01"/>
    <w:rsid w:val="00335034"/>
    <w:rsid w:val="003702BE"/>
    <w:rsid w:val="0038257A"/>
    <w:rsid w:val="0038586C"/>
    <w:rsid w:val="003A08D5"/>
    <w:rsid w:val="003A356E"/>
    <w:rsid w:val="003E04A3"/>
    <w:rsid w:val="003F7802"/>
    <w:rsid w:val="00401394"/>
    <w:rsid w:val="004165A2"/>
    <w:rsid w:val="00425C15"/>
    <w:rsid w:val="00426063"/>
    <w:rsid w:val="00440238"/>
    <w:rsid w:val="004632B6"/>
    <w:rsid w:val="00466CC6"/>
    <w:rsid w:val="00486CA7"/>
    <w:rsid w:val="00487A7E"/>
    <w:rsid w:val="00493E75"/>
    <w:rsid w:val="00493F9E"/>
    <w:rsid w:val="004A0982"/>
    <w:rsid w:val="004A26CF"/>
    <w:rsid w:val="004B447E"/>
    <w:rsid w:val="004B5592"/>
    <w:rsid w:val="004B7E43"/>
    <w:rsid w:val="004C1341"/>
    <w:rsid w:val="004C3D2D"/>
    <w:rsid w:val="00500305"/>
    <w:rsid w:val="005020D0"/>
    <w:rsid w:val="005214B6"/>
    <w:rsid w:val="005450F0"/>
    <w:rsid w:val="00546450"/>
    <w:rsid w:val="00572B0D"/>
    <w:rsid w:val="00573A89"/>
    <w:rsid w:val="005816EE"/>
    <w:rsid w:val="00587CC3"/>
    <w:rsid w:val="00593705"/>
    <w:rsid w:val="005A5AB2"/>
    <w:rsid w:val="005A7231"/>
    <w:rsid w:val="005B088A"/>
    <w:rsid w:val="005F0789"/>
    <w:rsid w:val="005F6004"/>
    <w:rsid w:val="00603690"/>
    <w:rsid w:val="00612A88"/>
    <w:rsid w:val="00633C6B"/>
    <w:rsid w:val="00647E81"/>
    <w:rsid w:val="00660A33"/>
    <w:rsid w:val="00662F8E"/>
    <w:rsid w:val="006766B9"/>
    <w:rsid w:val="00682ED9"/>
    <w:rsid w:val="00683DB0"/>
    <w:rsid w:val="00695A0C"/>
    <w:rsid w:val="006964B2"/>
    <w:rsid w:val="006A24B7"/>
    <w:rsid w:val="006A4BFC"/>
    <w:rsid w:val="006B138D"/>
    <w:rsid w:val="006B1CF1"/>
    <w:rsid w:val="006B3476"/>
    <w:rsid w:val="006B51D3"/>
    <w:rsid w:val="006E4149"/>
    <w:rsid w:val="00704FE0"/>
    <w:rsid w:val="0071466A"/>
    <w:rsid w:val="007451DB"/>
    <w:rsid w:val="00764E12"/>
    <w:rsid w:val="00791FCA"/>
    <w:rsid w:val="007920DF"/>
    <w:rsid w:val="007B5E21"/>
    <w:rsid w:val="007C20CA"/>
    <w:rsid w:val="007C38A5"/>
    <w:rsid w:val="007D2B0A"/>
    <w:rsid w:val="007D5BBF"/>
    <w:rsid w:val="007F5E51"/>
    <w:rsid w:val="0080203F"/>
    <w:rsid w:val="00803E93"/>
    <w:rsid w:val="008155E9"/>
    <w:rsid w:val="00815F6D"/>
    <w:rsid w:val="00820FAB"/>
    <w:rsid w:val="00824CC4"/>
    <w:rsid w:val="0084324D"/>
    <w:rsid w:val="008553A2"/>
    <w:rsid w:val="00862CA3"/>
    <w:rsid w:val="00876A7D"/>
    <w:rsid w:val="00892A27"/>
    <w:rsid w:val="008950EC"/>
    <w:rsid w:val="008A37E6"/>
    <w:rsid w:val="0097618B"/>
    <w:rsid w:val="009A3A63"/>
    <w:rsid w:val="009A76B1"/>
    <w:rsid w:val="009C5B0A"/>
    <w:rsid w:val="009E3EA3"/>
    <w:rsid w:val="009F12A1"/>
    <w:rsid w:val="009F6F57"/>
    <w:rsid w:val="00A0381B"/>
    <w:rsid w:val="00A12339"/>
    <w:rsid w:val="00A1683D"/>
    <w:rsid w:val="00A23D22"/>
    <w:rsid w:val="00A31670"/>
    <w:rsid w:val="00A351D6"/>
    <w:rsid w:val="00A356DB"/>
    <w:rsid w:val="00A37768"/>
    <w:rsid w:val="00A545F5"/>
    <w:rsid w:val="00A80C02"/>
    <w:rsid w:val="00AC265D"/>
    <w:rsid w:val="00AC3F7C"/>
    <w:rsid w:val="00AF3520"/>
    <w:rsid w:val="00AF680E"/>
    <w:rsid w:val="00AF72E6"/>
    <w:rsid w:val="00B3709C"/>
    <w:rsid w:val="00B40903"/>
    <w:rsid w:val="00B46FBB"/>
    <w:rsid w:val="00B534DC"/>
    <w:rsid w:val="00B54E84"/>
    <w:rsid w:val="00B73C78"/>
    <w:rsid w:val="00B820D7"/>
    <w:rsid w:val="00B90F33"/>
    <w:rsid w:val="00B964A4"/>
    <w:rsid w:val="00BA36AB"/>
    <w:rsid w:val="00BA3728"/>
    <w:rsid w:val="00BC5746"/>
    <w:rsid w:val="00BE7A4F"/>
    <w:rsid w:val="00C0786A"/>
    <w:rsid w:val="00C33023"/>
    <w:rsid w:val="00C3596A"/>
    <w:rsid w:val="00C36782"/>
    <w:rsid w:val="00C57695"/>
    <w:rsid w:val="00C637D1"/>
    <w:rsid w:val="00C750F0"/>
    <w:rsid w:val="00CB21AF"/>
    <w:rsid w:val="00CE08B7"/>
    <w:rsid w:val="00CF2DC0"/>
    <w:rsid w:val="00D028C8"/>
    <w:rsid w:val="00D12435"/>
    <w:rsid w:val="00D312E2"/>
    <w:rsid w:val="00D57CE5"/>
    <w:rsid w:val="00D801CF"/>
    <w:rsid w:val="00D82B2D"/>
    <w:rsid w:val="00DC2F3F"/>
    <w:rsid w:val="00DD741B"/>
    <w:rsid w:val="00DF1BF6"/>
    <w:rsid w:val="00E0411F"/>
    <w:rsid w:val="00E06174"/>
    <w:rsid w:val="00E07923"/>
    <w:rsid w:val="00E21FC1"/>
    <w:rsid w:val="00E37960"/>
    <w:rsid w:val="00E42A5C"/>
    <w:rsid w:val="00E75543"/>
    <w:rsid w:val="00E83651"/>
    <w:rsid w:val="00E837ED"/>
    <w:rsid w:val="00E84EA2"/>
    <w:rsid w:val="00E9016D"/>
    <w:rsid w:val="00E94600"/>
    <w:rsid w:val="00EA04AB"/>
    <w:rsid w:val="00EA1C80"/>
    <w:rsid w:val="00EA7784"/>
    <w:rsid w:val="00EB50C5"/>
    <w:rsid w:val="00ED7866"/>
    <w:rsid w:val="00ED7D70"/>
    <w:rsid w:val="00EF07FC"/>
    <w:rsid w:val="00EF55CA"/>
    <w:rsid w:val="00F03C00"/>
    <w:rsid w:val="00F05801"/>
    <w:rsid w:val="00F1149E"/>
    <w:rsid w:val="00F15812"/>
    <w:rsid w:val="00F35BEF"/>
    <w:rsid w:val="00F52347"/>
    <w:rsid w:val="00F53262"/>
    <w:rsid w:val="00F6638C"/>
    <w:rsid w:val="00F70D83"/>
    <w:rsid w:val="00F7348C"/>
    <w:rsid w:val="00F83EBA"/>
    <w:rsid w:val="00F97DAF"/>
    <w:rsid w:val="00FB039C"/>
    <w:rsid w:val="00FB36C7"/>
    <w:rsid w:val="00FD4C72"/>
    <w:rsid w:val="00FE1873"/>
    <w:rsid w:val="00FF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F33B"/>
  <w15:chartTrackingRefBased/>
  <w15:docId w15:val="{0267FE7F-AB7B-4F18-AE76-AB7D156E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D7"/>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E84EA2"/>
    <w:pPr>
      <w:widowControl w:val="0"/>
      <w:spacing w:after="0" w:line="240" w:lineRule="auto"/>
      <w:ind w:right="-450"/>
      <w:outlineLvl w:val="0"/>
    </w:pPr>
    <w:rPr>
      <w:rFonts w:ascii="APHont" w:hAnsi="APHont"/>
      <w:sz w:val="32"/>
      <w:szCs w:val="32"/>
      <w14:ligatures w14:val="none"/>
    </w:rPr>
  </w:style>
  <w:style w:type="paragraph" w:styleId="Heading2">
    <w:name w:val="heading 2"/>
    <w:basedOn w:val="Normal"/>
    <w:next w:val="Normal"/>
    <w:link w:val="Heading2Char"/>
    <w:uiPriority w:val="9"/>
    <w:unhideWhenUsed/>
    <w:qFormat/>
    <w:rsid w:val="002F3E5D"/>
    <w:pPr>
      <w:widowControl w:val="0"/>
      <w:spacing w:after="0" w:line="240" w:lineRule="auto"/>
      <w:ind w:left="270" w:hanging="285"/>
      <w:outlineLvl w:val="1"/>
    </w:pPr>
    <w:rPr>
      <w:rFonts w:ascii="APHont" w:hAnsi="APHont"/>
      <w:b/>
      <w:bCs/>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D22"/>
    <w:pPr>
      <w:spacing w:after="0" w:line="256" w:lineRule="auto"/>
    </w:pPr>
    <w:rPr>
      <w:rFonts w:ascii="Calibri" w:eastAsia="Times New Roman" w:hAnsi="Calibri" w:cs="Calibri"/>
      <w:color w:val="000000"/>
      <w:kern w:val="28"/>
      <w:sz w:val="24"/>
      <w:szCs w:val="24"/>
      <w14:ligatures w14:val="standard"/>
      <w14:cntxtAlts/>
    </w:rPr>
  </w:style>
  <w:style w:type="paragraph" w:customStyle="1" w:styleId="xmsonormal">
    <w:name w:val="xmsonormal"/>
    <w:basedOn w:val="Normal"/>
    <w:rsid w:val="008553A2"/>
    <w:pPr>
      <w:spacing w:after="0"/>
    </w:pPr>
    <w:rPr>
      <w:sz w:val="22"/>
      <w:szCs w:val="22"/>
    </w:rPr>
  </w:style>
  <w:style w:type="paragraph" w:styleId="NoSpacing">
    <w:name w:val="No Spacing"/>
    <w:uiPriority w:val="1"/>
    <w:qFormat/>
    <w:rsid w:val="00E84EA2"/>
    <w:pPr>
      <w:spacing w:after="0" w:line="240" w:lineRule="auto"/>
    </w:pPr>
    <w:rPr>
      <w:rFonts w:ascii="APHont" w:hAnsi="APHont"/>
    </w:rPr>
  </w:style>
  <w:style w:type="character" w:customStyle="1" w:styleId="Heading1Char">
    <w:name w:val="Heading 1 Char"/>
    <w:basedOn w:val="DefaultParagraphFont"/>
    <w:link w:val="Heading1"/>
    <w:uiPriority w:val="9"/>
    <w:rsid w:val="00E84EA2"/>
    <w:rPr>
      <w:rFonts w:ascii="APHont" w:eastAsia="Times New Roman" w:hAnsi="APHont" w:cs="Calibri"/>
      <w:color w:val="000000"/>
      <w:kern w:val="28"/>
      <w:sz w:val="32"/>
      <w:szCs w:val="32"/>
      <w14:cntxtAlts/>
    </w:rPr>
  </w:style>
  <w:style w:type="character" w:customStyle="1" w:styleId="Heading2Char">
    <w:name w:val="Heading 2 Char"/>
    <w:basedOn w:val="DefaultParagraphFont"/>
    <w:link w:val="Heading2"/>
    <w:uiPriority w:val="9"/>
    <w:rsid w:val="002F3E5D"/>
    <w:rPr>
      <w:rFonts w:ascii="APHont" w:eastAsia="Times New Roman" w:hAnsi="APHont" w:cs="Calibri"/>
      <w:b/>
      <w:bCs/>
      <w:color w:val="000000"/>
      <w:kern w:val="28"/>
      <w:sz w:val="28"/>
      <w:szCs w:val="28"/>
      <w14:cntxtAlts/>
    </w:rPr>
  </w:style>
  <w:style w:type="paragraph" w:styleId="ListParagraph">
    <w:name w:val="List Paragraph"/>
    <w:basedOn w:val="Normal"/>
    <w:uiPriority w:val="34"/>
    <w:qFormat/>
    <w:rsid w:val="0071466A"/>
    <w:pPr>
      <w:ind w:left="720"/>
      <w:contextualSpacing/>
    </w:pPr>
  </w:style>
  <w:style w:type="character" w:styleId="Hyperlink">
    <w:name w:val="Hyperlink"/>
    <w:basedOn w:val="DefaultParagraphFont"/>
    <w:uiPriority w:val="99"/>
    <w:unhideWhenUsed/>
    <w:rsid w:val="00017EE3"/>
    <w:rPr>
      <w:color w:val="0563C1" w:themeColor="hyperlink"/>
      <w:u w:val="single"/>
    </w:rPr>
  </w:style>
  <w:style w:type="character" w:styleId="UnresolvedMention">
    <w:name w:val="Unresolved Mention"/>
    <w:basedOn w:val="DefaultParagraphFont"/>
    <w:uiPriority w:val="99"/>
    <w:semiHidden/>
    <w:unhideWhenUsed/>
    <w:rsid w:val="00017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0375">
      <w:bodyDiv w:val="1"/>
      <w:marLeft w:val="0"/>
      <w:marRight w:val="0"/>
      <w:marTop w:val="0"/>
      <w:marBottom w:val="0"/>
      <w:divBdr>
        <w:top w:val="none" w:sz="0" w:space="0" w:color="auto"/>
        <w:left w:val="none" w:sz="0" w:space="0" w:color="auto"/>
        <w:bottom w:val="none" w:sz="0" w:space="0" w:color="auto"/>
        <w:right w:val="none" w:sz="0" w:space="0" w:color="auto"/>
      </w:divBdr>
    </w:div>
    <w:div w:id="81688970">
      <w:bodyDiv w:val="1"/>
      <w:marLeft w:val="0"/>
      <w:marRight w:val="0"/>
      <w:marTop w:val="0"/>
      <w:marBottom w:val="0"/>
      <w:divBdr>
        <w:top w:val="none" w:sz="0" w:space="0" w:color="auto"/>
        <w:left w:val="none" w:sz="0" w:space="0" w:color="auto"/>
        <w:bottom w:val="none" w:sz="0" w:space="0" w:color="auto"/>
        <w:right w:val="none" w:sz="0" w:space="0" w:color="auto"/>
      </w:divBdr>
    </w:div>
    <w:div w:id="81879167">
      <w:bodyDiv w:val="1"/>
      <w:marLeft w:val="0"/>
      <w:marRight w:val="0"/>
      <w:marTop w:val="0"/>
      <w:marBottom w:val="0"/>
      <w:divBdr>
        <w:top w:val="none" w:sz="0" w:space="0" w:color="auto"/>
        <w:left w:val="none" w:sz="0" w:space="0" w:color="auto"/>
        <w:bottom w:val="none" w:sz="0" w:space="0" w:color="auto"/>
        <w:right w:val="none" w:sz="0" w:space="0" w:color="auto"/>
      </w:divBdr>
    </w:div>
    <w:div w:id="97722816">
      <w:bodyDiv w:val="1"/>
      <w:marLeft w:val="0"/>
      <w:marRight w:val="0"/>
      <w:marTop w:val="0"/>
      <w:marBottom w:val="0"/>
      <w:divBdr>
        <w:top w:val="none" w:sz="0" w:space="0" w:color="auto"/>
        <w:left w:val="none" w:sz="0" w:space="0" w:color="auto"/>
        <w:bottom w:val="none" w:sz="0" w:space="0" w:color="auto"/>
        <w:right w:val="none" w:sz="0" w:space="0" w:color="auto"/>
      </w:divBdr>
    </w:div>
    <w:div w:id="137191957">
      <w:bodyDiv w:val="1"/>
      <w:marLeft w:val="0"/>
      <w:marRight w:val="0"/>
      <w:marTop w:val="0"/>
      <w:marBottom w:val="0"/>
      <w:divBdr>
        <w:top w:val="none" w:sz="0" w:space="0" w:color="auto"/>
        <w:left w:val="none" w:sz="0" w:space="0" w:color="auto"/>
        <w:bottom w:val="none" w:sz="0" w:space="0" w:color="auto"/>
        <w:right w:val="none" w:sz="0" w:space="0" w:color="auto"/>
      </w:divBdr>
    </w:div>
    <w:div w:id="156307478">
      <w:bodyDiv w:val="1"/>
      <w:marLeft w:val="0"/>
      <w:marRight w:val="0"/>
      <w:marTop w:val="0"/>
      <w:marBottom w:val="0"/>
      <w:divBdr>
        <w:top w:val="none" w:sz="0" w:space="0" w:color="auto"/>
        <w:left w:val="none" w:sz="0" w:space="0" w:color="auto"/>
        <w:bottom w:val="none" w:sz="0" w:space="0" w:color="auto"/>
        <w:right w:val="none" w:sz="0" w:space="0" w:color="auto"/>
      </w:divBdr>
    </w:div>
    <w:div w:id="247929229">
      <w:bodyDiv w:val="1"/>
      <w:marLeft w:val="0"/>
      <w:marRight w:val="0"/>
      <w:marTop w:val="0"/>
      <w:marBottom w:val="0"/>
      <w:divBdr>
        <w:top w:val="none" w:sz="0" w:space="0" w:color="auto"/>
        <w:left w:val="none" w:sz="0" w:space="0" w:color="auto"/>
        <w:bottom w:val="none" w:sz="0" w:space="0" w:color="auto"/>
        <w:right w:val="none" w:sz="0" w:space="0" w:color="auto"/>
      </w:divBdr>
    </w:div>
    <w:div w:id="452022346">
      <w:bodyDiv w:val="1"/>
      <w:marLeft w:val="0"/>
      <w:marRight w:val="0"/>
      <w:marTop w:val="0"/>
      <w:marBottom w:val="0"/>
      <w:divBdr>
        <w:top w:val="none" w:sz="0" w:space="0" w:color="auto"/>
        <w:left w:val="none" w:sz="0" w:space="0" w:color="auto"/>
        <w:bottom w:val="none" w:sz="0" w:space="0" w:color="auto"/>
        <w:right w:val="none" w:sz="0" w:space="0" w:color="auto"/>
      </w:divBdr>
    </w:div>
    <w:div w:id="527794159">
      <w:bodyDiv w:val="1"/>
      <w:marLeft w:val="0"/>
      <w:marRight w:val="0"/>
      <w:marTop w:val="0"/>
      <w:marBottom w:val="0"/>
      <w:divBdr>
        <w:top w:val="none" w:sz="0" w:space="0" w:color="auto"/>
        <w:left w:val="none" w:sz="0" w:space="0" w:color="auto"/>
        <w:bottom w:val="none" w:sz="0" w:space="0" w:color="auto"/>
        <w:right w:val="none" w:sz="0" w:space="0" w:color="auto"/>
      </w:divBdr>
    </w:div>
    <w:div w:id="537206056">
      <w:bodyDiv w:val="1"/>
      <w:marLeft w:val="0"/>
      <w:marRight w:val="0"/>
      <w:marTop w:val="0"/>
      <w:marBottom w:val="0"/>
      <w:divBdr>
        <w:top w:val="none" w:sz="0" w:space="0" w:color="auto"/>
        <w:left w:val="none" w:sz="0" w:space="0" w:color="auto"/>
        <w:bottom w:val="none" w:sz="0" w:space="0" w:color="auto"/>
        <w:right w:val="none" w:sz="0" w:space="0" w:color="auto"/>
      </w:divBdr>
    </w:div>
    <w:div w:id="620772649">
      <w:bodyDiv w:val="1"/>
      <w:marLeft w:val="0"/>
      <w:marRight w:val="0"/>
      <w:marTop w:val="0"/>
      <w:marBottom w:val="0"/>
      <w:divBdr>
        <w:top w:val="none" w:sz="0" w:space="0" w:color="auto"/>
        <w:left w:val="none" w:sz="0" w:space="0" w:color="auto"/>
        <w:bottom w:val="none" w:sz="0" w:space="0" w:color="auto"/>
        <w:right w:val="none" w:sz="0" w:space="0" w:color="auto"/>
      </w:divBdr>
    </w:div>
    <w:div w:id="698579569">
      <w:bodyDiv w:val="1"/>
      <w:marLeft w:val="0"/>
      <w:marRight w:val="0"/>
      <w:marTop w:val="0"/>
      <w:marBottom w:val="0"/>
      <w:divBdr>
        <w:top w:val="none" w:sz="0" w:space="0" w:color="auto"/>
        <w:left w:val="none" w:sz="0" w:space="0" w:color="auto"/>
        <w:bottom w:val="none" w:sz="0" w:space="0" w:color="auto"/>
        <w:right w:val="none" w:sz="0" w:space="0" w:color="auto"/>
      </w:divBdr>
    </w:div>
    <w:div w:id="722561188">
      <w:bodyDiv w:val="1"/>
      <w:marLeft w:val="0"/>
      <w:marRight w:val="0"/>
      <w:marTop w:val="0"/>
      <w:marBottom w:val="0"/>
      <w:divBdr>
        <w:top w:val="none" w:sz="0" w:space="0" w:color="auto"/>
        <w:left w:val="none" w:sz="0" w:space="0" w:color="auto"/>
        <w:bottom w:val="none" w:sz="0" w:space="0" w:color="auto"/>
        <w:right w:val="none" w:sz="0" w:space="0" w:color="auto"/>
      </w:divBdr>
    </w:div>
    <w:div w:id="785269088">
      <w:bodyDiv w:val="1"/>
      <w:marLeft w:val="0"/>
      <w:marRight w:val="0"/>
      <w:marTop w:val="0"/>
      <w:marBottom w:val="0"/>
      <w:divBdr>
        <w:top w:val="none" w:sz="0" w:space="0" w:color="auto"/>
        <w:left w:val="none" w:sz="0" w:space="0" w:color="auto"/>
        <w:bottom w:val="none" w:sz="0" w:space="0" w:color="auto"/>
        <w:right w:val="none" w:sz="0" w:space="0" w:color="auto"/>
      </w:divBdr>
    </w:div>
    <w:div w:id="788089982">
      <w:bodyDiv w:val="1"/>
      <w:marLeft w:val="0"/>
      <w:marRight w:val="0"/>
      <w:marTop w:val="0"/>
      <w:marBottom w:val="0"/>
      <w:divBdr>
        <w:top w:val="none" w:sz="0" w:space="0" w:color="auto"/>
        <w:left w:val="none" w:sz="0" w:space="0" w:color="auto"/>
        <w:bottom w:val="none" w:sz="0" w:space="0" w:color="auto"/>
        <w:right w:val="none" w:sz="0" w:space="0" w:color="auto"/>
      </w:divBdr>
    </w:div>
    <w:div w:id="879241071">
      <w:bodyDiv w:val="1"/>
      <w:marLeft w:val="0"/>
      <w:marRight w:val="0"/>
      <w:marTop w:val="0"/>
      <w:marBottom w:val="0"/>
      <w:divBdr>
        <w:top w:val="none" w:sz="0" w:space="0" w:color="auto"/>
        <w:left w:val="none" w:sz="0" w:space="0" w:color="auto"/>
        <w:bottom w:val="none" w:sz="0" w:space="0" w:color="auto"/>
        <w:right w:val="none" w:sz="0" w:space="0" w:color="auto"/>
      </w:divBdr>
    </w:div>
    <w:div w:id="965164296">
      <w:bodyDiv w:val="1"/>
      <w:marLeft w:val="0"/>
      <w:marRight w:val="0"/>
      <w:marTop w:val="0"/>
      <w:marBottom w:val="0"/>
      <w:divBdr>
        <w:top w:val="none" w:sz="0" w:space="0" w:color="auto"/>
        <w:left w:val="none" w:sz="0" w:space="0" w:color="auto"/>
        <w:bottom w:val="none" w:sz="0" w:space="0" w:color="auto"/>
        <w:right w:val="none" w:sz="0" w:space="0" w:color="auto"/>
      </w:divBdr>
    </w:div>
    <w:div w:id="1134375697">
      <w:bodyDiv w:val="1"/>
      <w:marLeft w:val="0"/>
      <w:marRight w:val="0"/>
      <w:marTop w:val="0"/>
      <w:marBottom w:val="0"/>
      <w:divBdr>
        <w:top w:val="none" w:sz="0" w:space="0" w:color="auto"/>
        <w:left w:val="none" w:sz="0" w:space="0" w:color="auto"/>
        <w:bottom w:val="none" w:sz="0" w:space="0" w:color="auto"/>
        <w:right w:val="none" w:sz="0" w:space="0" w:color="auto"/>
      </w:divBdr>
    </w:div>
    <w:div w:id="1139416358">
      <w:bodyDiv w:val="1"/>
      <w:marLeft w:val="0"/>
      <w:marRight w:val="0"/>
      <w:marTop w:val="0"/>
      <w:marBottom w:val="0"/>
      <w:divBdr>
        <w:top w:val="none" w:sz="0" w:space="0" w:color="auto"/>
        <w:left w:val="none" w:sz="0" w:space="0" w:color="auto"/>
        <w:bottom w:val="none" w:sz="0" w:space="0" w:color="auto"/>
        <w:right w:val="none" w:sz="0" w:space="0" w:color="auto"/>
      </w:divBdr>
    </w:div>
    <w:div w:id="1147018010">
      <w:bodyDiv w:val="1"/>
      <w:marLeft w:val="0"/>
      <w:marRight w:val="0"/>
      <w:marTop w:val="0"/>
      <w:marBottom w:val="0"/>
      <w:divBdr>
        <w:top w:val="none" w:sz="0" w:space="0" w:color="auto"/>
        <w:left w:val="none" w:sz="0" w:space="0" w:color="auto"/>
        <w:bottom w:val="none" w:sz="0" w:space="0" w:color="auto"/>
        <w:right w:val="none" w:sz="0" w:space="0" w:color="auto"/>
      </w:divBdr>
    </w:div>
    <w:div w:id="1188526312">
      <w:bodyDiv w:val="1"/>
      <w:marLeft w:val="0"/>
      <w:marRight w:val="0"/>
      <w:marTop w:val="0"/>
      <w:marBottom w:val="0"/>
      <w:divBdr>
        <w:top w:val="none" w:sz="0" w:space="0" w:color="auto"/>
        <w:left w:val="none" w:sz="0" w:space="0" w:color="auto"/>
        <w:bottom w:val="none" w:sz="0" w:space="0" w:color="auto"/>
        <w:right w:val="none" w:sz="0" w:space="0" w:color="auto"/>
      </w:divBdr>
    </w:div>
    <w:div w:id="1271543729">
      <w:bodyDiv w:val="1"/>
      <w:marLeft w:val="0"/>
      <w:marRight w:val="0"/>
      <w:marTop w:val="0"/>
      <w:marBottom w:val="0"/>
      <w:divBdr>
        <w:top w:val="none" w:sz="0" w:space="0" w:color="auto"/>
        <w:left w:val="none" w:sz="0" w:space="0" w:color="auto"/>
        <w:bottom w:val="none" w:sz="0" w:space="0" w:color="auto"/>
        <w:right w:val="none" w:sz="0" w:space="0" w:color="auto"/>
      </w:divBdr>
    </w:div>
    <w:div w:id="1338534096">
      <w:bodyDiv w:val="1"/>
      <w:marLeft w:val="0"/>
      <w:marRight w:val="0"/>
      <w:marTop w:val="0"/>
      <w:marBottom w:val="0"/>
      <w:divBdr>
        <w:top w:val="none" w:sz="0" w:space="0" w:color="auto"/>
        <w:left w:val="none" w:sz="0" w:space="0" w:color="auto"/>
        <w:bottom w:val="none" w:sz="0" w:space="0" w:color="auto"/>
        <w:right w:val="none" w:sz="0" w:space="0" w:color="auto"/>
      </w:divBdr>
    </w:div>
    <w:div w:id="1362053211">
      <w:bodyDiv w:val="1"/>
      <w:marLeft w:val="0"/>
      <w:marRight w:val="0"/>
      <w:marTop w:val="0"/>
      <w:marBottom w:val="0"/>
      <w:divBdr>
        <w:top w:val="none" w:sz="0" w:space="0" w:color="auto"/>
        <w:left w:val="none" w:sz="0" w:space="0" w:color="auto"/>
        <w:bottom w:val="none" w:sz="0" w:space="0" w:color="auto"/>
        <w:right w:val="none" w:sz="0" w:space="0" w:color="auto"/>
      </w:divBdr>
    </w:div>
    <w:div w:id="1470395032">
      <w:bodyDiv w:val="1"/>
      <w:marLeft w:val="0"/>
      <w:marRight w:val="0"/>
      <w:marTop w:val="0"/>
      <w:marBottom w:val="0"/>
      <w:divBdr>
        <w:top w:val="none" w:sz="0" w:space="0" w:color="auto"/>
        <w:left w:val="none" w:sz="0" w:space="0" w:color="auto"/>
        <w:bottom w:val="none" w:sz="0" w:space="0" w:color="auto"/>
        <w:right w:val="none" w:sz="0" w:space="0" w:color="auto"/>
      </w:divBdr>
    </w:div>
    <w:div w:id="1529953505">
      <w:bodyDiv w:val="1"/>
      <w:marLeft w:val="0"/>
      <w:marRight w:val="0"/>
      <w:marTop w:val="0"/>
      <w:marBottom w:val="0"/>
      <w:divBdr>
        <w:top w:val="none" w:sz="0" w:space="0" w:color="auto"/>
        <w:left w:val="none" w:sz="0" w:space="0" w:color="auto"/>
        <w:bottom w:val="none" w:sz="0" w:space="0" w:color="auto"/>
        <w:right w:val="none" w:sz="0" w:space="0" w:color="auto"/>
      </w:divBdr>
    </w:div>
    <w:div w:id="1559248669">
      <w:bodyDiv w:val="1"/>
      <w:marLeft w:val="0"/>
      <w:marRight w:val="0"/>
      <w:marTop w:val="0"/>
      <w:marBottom w:val="0"/>
      <w:divBdr>
        <w:top w:val="none" w:sz="0" w:space="0" w:color="auto"/>
        <w:left w:val="none" w:sz="0" w:space="0" w:color="auto"/>
        <w:bottom w:val="none" w:sz="0" w:space="0" w:color="auto"/>
        <w:right w:val="none" w:sz="0" w:space="0" w:color="auto"/>
      </w:divBdr>
    </w:div>
    <w:div w:id="1652442775">
      <w:bodyDiv w:val="1"/>
      <w:marLeft w:val="0"/>
      <w:marRight w:val="0"/>
      <w:marTop w:val="0"/>
      <w:marBottom w:val="0"/>
      <w:divBdr>
        <w:top w:val="none" w:sz="0" w:space="0" w:color="auto"/>
        <w:left w:val="none" w:sz="0" w:space="0" w:color="auto"/>
        <w:bottom w:val="none" w:sz="0" w:space="0" w:color="auto"/>
        <w:right w:val="none" w:sz="0" w:space="0" w:color="auto"/>
      </w:divBdr>
    </w:div>
    <w:div w:id="1681272194">
      <w:bodyDiv w:val="1"/>
      <w:marLeft w:val="0"/>
      <w:marRight w:val="0"/>
      <w:marTop w:val="0"/>
      <w:marBottom w:val="0"/>
      <w:divBdr>
        <w:top w:val="none" w:sz="0" w:space="0" w:color="auto"/>
        <w:left w:val="none" w:sz="0" w:space="0" w:color="auto"/>
        <w:bottom w:val="none" w:sz="0" w:space="0" w:color="auto"/>
        <w:right w:val="none" w:sz="0" w:space="0" w:color="auto"/>
      </w:divBdr>
    </w:div>
    <w:div w:id="1706904173">
      <w:bodyDiv w:val="1"/>
      <w:marLeft w:val="0"/>
      <w:marRight w:val="0"/>
      <w:marTop w:val="0"/>
      <w:marBottom w:val="0"/>
      <w:divBdr>
        <w:top w:val="none" w:sz="0" w:space="0" w:color="auto"/>
        <w:left w:val="none" w:sz="0" w:space="0" w:color="auto"/>
        <w:bottom w:val="none" w:sz="0" w:space="0" w:color="auto"/>
        <w:right w:val="none" w:sz="0" w:space="0" w:color="auto"/>
      </w:divBdr>
    </w:div>
    <w:div w:id="1748531722">
      <w:bodyDiv w:val="1"/>
      <w:marLeft w:val="0"/>
      <w:marRight w:val="0"/>
      <w:marTop w:val="0"/>
      <w:marBottom w:val="0"/>
      <w:divBdr>
        <w:top w:val="none" w:sz="0" w:space="0" w:color="auto"/>
        <w:left w:val="none" w:sz="0" w:space="0" w:color="auto"/>
        <w:bottom w:val="none" w:sz="0" w:space="0" w:color="auto"/>
        <w:right w:val="none" w:sz="0" w:space="0" w:color="auto"/>
      </w:divBdr>
    </w:div>
    <w:div w:id="1771899056">
      <w:bodyDiv w:val="1"/>
      <w:marLeft w:val="0"/>
      <w:marRight w:val="0"/>
      <w:marTop w:val="0"/>
      <w:marBottom w:val="0"/>
      <w:divBdr>
        <w:top w:val="none" w:sz="0" w:space="0" w:color="auto"/>
        <w:left w:val="none" w:sz="0" w:space="0" w:color="auto"/>
        <w:bottom w:val="none" w:sz="0" w:space="0" w:color="auto"/>
        <w:right w:val="none" w:sz="0" w:space="0" w:color="auto"/>
      </w:divBdr>
    </w:div>
    <w:div w:id="1839038435">
      <w:bodyDiv w:val="1"/>
      <w:marLeft w:val="0"/>
      <w:marRight w:val="0"/>
      <w:marTop w:val="0"/>
      <w:marBottom w:val="0"/>
      <w:divBdr>
        <w:top w:val="none" w:sz="0" w:space="0" w:color="auto"/>
        <w:left w:val="none" w:sz="0" w:space="0" w:color="auto"/>
        <w:bottom w:val="none" w:sz="0" w:space="0" w:color="auto"/>
        <w:right w:val="none" w:sz="0" w:space="0" w:color="auto"/>
      </w:divBdr>
    </w:div>
    <w:div w:id="1886404660">
      <w:bodyDiv w:val="1"/>
      <w:marLeft w:val="0"/>
      <w:marRight w:val="0"/>
      <w:marTop w:val="0"/>
      <w:marBottom w:val="0"/>
      <w:divBdr>
        <w:top w:val="none" w:sz="0" w:space="0" w:color="auto"/>
        <w:left w:val="none" w:sz="0" w:space="0" w:color="auto"/>
        <w:bottom w:val="none" w:sz="0" w:space="0" w:color="auto"/>
        <w:right w:val="none" w:sz="0" w:space="0" w:color="auto"/>
      </w:divBdr>
    </w:div>
    <w:div w:id="1935548345">
      <w:bodyDiv w:val="1"/>
      <w:marLeft w:val="0"/>
      <w:marRight w:val="0"/>
      <w:marTop w:val="0"/>
      <w:marBottom w:val="0"/>
      <w:divBdr>
        <w:top w:val="none" w:sz="0" w:space="0" w:color="auto"/>
        <w:left w:val="none" w:sz="0" w:space="0" w:color="auto"/>
        <w:bottom w:val="none" w:sz="0" w:space="0" w:color="auto"/>
        <w:right w:val="none" w:sz="0" w:space="0" w:color="auto"/>
      </w:divBdr>
    </w:div>
    <w:div w:id="1951736787">
      <w:bodyDiv w:val="1"/>
      <w:marLeft w:val="0"/>
      <w:marRight w:val="0"/>
      <w:marTop w:val="0"/>
      <w:marBottom w:val="0"/>
      <w:divBdr>
        <w:top w:val="none" w:sz="0" w:space="0" w:color="auto"/>
        <w:left w:val="none" w:sz="0" w:space="0" w:color="auto"/>
        <w:bottom w:val="none" w:sz="0" w:space="0" w:color="auto"/>
        <w:right w:val="none" w:sz="0" w:space="0" w:color="auto"/>
      </w:divBdr>
    </w:div>
    <w:div w:id="2004695472">
      <w:bodyDiv w:val="1"/>
      <w:marLeft w:val="0"/>
      <w:marRight w:val="0"/>
      <w:marTop w:val="0"/>
      <w:marBottom w:val="0"/>
      <w:divBdr>
        <w:top w:val="none" w:sz="0" w:space="0" w:color="auto"/>
        <w:left w:val="none" w:sz="0" w:space="0" w:color="auto"/>
        <w:bottom w:val="none" w:sz="0" w:space="0" w:color="auto"/>
        <w:right w:val="none" w:sz="0" w:space="0" w:color="auto"/>
      </w:divBdr>
    </w:div>
    <w:div w:id="2041468236">
      <w:bodyDiv w:val="1"/>
      <w:marLeft w:val="0"/>
      <w:marRight w:val="0"/>
      <w:marTop w:val="0"/>
      <w:marBottom w:val="0"/>
      <w:divBdr>
        <w:top w:val="none" w:sz="0" w:space="0" w:color="auto"/>
        <w:left w:val="none" w:sz="0" w:space="0" w:color="auto"/>
        <w:bottom w:val="none" w:sz="0" w:space="0" w:color="auto"/>
        <w:right w:val="none" w:sz="0" w:space="0" w:color="auto"/>
      </w:divBdr>
    </w:div>
    <w:div w:id="2083596497">
      <w:bodyDiv w:val="1"/>
      <w:marLeft w:val="0"/>
      <w:marRight w:val="0"/>
      <w:marTop w:val="0"/>
      <w:marBottom w:val="0"/>
      <w:divBdr>
        <w:top w:val="none" w:sz="0" w:space="0" w:color="auto"/>
        <w:left w:val="none" w:sz="0" w:space="0" w:color="auto"/>
        <w:bottom w:val="none" w:sz="0" w:space="0" w:color="auto"/>
        <w:right w:val="none" w:sz="0" w:space="0" w:color="auto"/>
      </w:divBdr>
    </w:div>
    <w:div w:id="21360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d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Taylor</dc:creator>
  <cp:keywords/>
  <dc:description/>
  <cp:lastModifiedBy>Jacky Skinner</cp:lastModifiedBy>
  <cp:revision>79</cp:revision>
  <dcterms:created xsi:type="dcterms:W3CDTF">2021-01-05T16:46:00Z</dcterms:created>
  <dcterms:modified xsi:type="dcterms:W3CDTF">2021-01-08T18:49:00Z</dcterms:modified>
</cp:coreProperties>
</file>